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243EE" w:rsidRPr="008465A5" w:rsidRDefault="007E1431">
      <w:pPr>
        <w:tabs>
          <w:tab w:val="center" w:pos="1795"/>
          <w:tab w:val="center" w:pos="4414"/>
          <w:tab w:val="center" w:pos="7621"/>
        </w:tabs>
        <w:spacing w:after="0"/>
        <w:jc w:val="center"/>
        <w:rPr>
          <w:b/>
          <w:bCs/>
          <w:sz w:val="28"/>
          <w:szCs w:val="28"/>
          <w:lang w:val="ru-RU"/>
        </w:rPr>
      </w:pPr>
      <w:r w:rsidRPr="008465A5">
        <w:rPr>
          <w:b/>
          <w:bCs/>
          <w:sz w:val="28"/>
          <w:szCs w:val="28"/>
          <w:lang w:val="ru-RU"/>
        </w:rPr>
        <w:t>ТЕХНИЧЕСКОЕ ЗАДАНИЕ</w:t>
      </w:r>
    </w:p>
    <w:p w:rsidR="002243EE" w:rsidRPr="008465A5" w:rsidRDefault="007E1431">
      <w:pPr>
        <w:tabs>
          <w:tab w:val="center" w:pos="1795"/>
          <w:tab w:val="center" w:pos="4414"/>
          <w:tab w:val="center" w:pos="7621"/>
        </w:tabs>
        <w:spacing w:after="0"/>
        <w:jc w:val="center"/>
        <w:rPr>
          <w:b/>
          <w:bCs/>
          <w:sz w:val="28"/>
          <w:szCs w:val="28"/>
          <w:lang w:val="ru-RU"/>
        </w:rPr>
      </w:pPr>
      <w:r w:rsidRPr="008465A5">
        <w:rPr>
          <w:b/>
          <w:bCs/>
          <w:sz w:val="28"/>
          <w:szCs w:val="28"/>
          <w:lang w:val="ru-RU"/>
        </w:rPr>
        <w:t>на поставку шин для автомобиля КАМАЗ 6520-53</w:t>
      </w:r>
    </w:p>
    <w:p w:rsidR="002243EE" w:rsidRDefault="002243EE">
      <w:pPr>
        <w:tabs>
          <w:tab w:val="center" w:pos="1795"/>
          <w:tab w:val="center" w:pos="4414"/>
          <w:tab w:val="center" w:pos="7621"/>
        </w:tabs>
        <w:spacing w:after="0"/>
        <w:rPr>
          <w:sz w:val="28"/>
          <w:szCs w:val="28"/>
          <w:lang w:val="ru-RU"/>
        </w:rPr>
      </w:pPr>
    </w:p>
    <w:tbl>
      <w:tblPr>
        <w:tblW w:w="9746" w:type="dxa"/>
        <w:tblInd w:w="205" w:type="dxa"/>
        <w:tblCellMar>
          <w:left w:w="43" w:type="dxa"/>
          <w:bottom w:w="4" w:type="dxa"/>
          <w:right w:w="115" w:type="dxa"/>
        </w:tblCellMar>
        <w:tblLook w:val="04A0" w:firstRow="1" w:lastRow="0" w:firstColumn="1" w:lastColumn="0" w:noHBand="0" w:noVBand="1"/>
      </w:tblPr>
      <w:tblGrid>
        <w:gridCol w:w="598"/>
        <w:gridCol w:w="3472"/>
        <w:gridCol w:w="164"/>
        <w:gridCol w:w="14"/>
        <w:gridCol w:w="3419"/>
        <w:gridCol w:w="2079"/>
      </w:tblGrid>
      <w:tr w:rsidR="002243EE">
        <w:trPr>
          <w:trHeight w:val="724"/>
        </w:trPr>
        <w:tc>
          <w:tcPr>
            <w:tcW w:w="5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:rsidR="002243EE" w:rsidRDefault="007E1431">
            <w:pPr>
              <w:spacing w:after="0"/>
              <w:ind w:left="89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№ п/п</w:t>
            </w:r>
          </w:p>
        </w:tc>
        <w:tc>
          <w:tcPr>
            <w:tcW w:w="34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:rsidR="002243EE" w:rsidRDefault="007E1431">
            <w:pPr>
              <w:spacing w:after="0"/>
              <w:ind w:left="173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Перечень основных данных и требований</w:t>
            </w:r>
          </w:p>
        </w:tc>
        <w:tc>
          <w:tcPr>
            <w:tcW w:w="164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:rsidR="002243EE" w:rsidRDefault="002243EE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551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2243EE" w:rsidRDefault="007E1431">
            <w:pPr>
              <w:spacing w:after="0"/>
              <w:ind w:left="9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Содержание</w:t>
            </w:r>
          </w:p>
        </w:tc>
      </w:tr>
      <w:tr w:rsidR="002243EE">
        <w:trPr>
          <w:trHeight w:val="284"/>
        </w:trPr>
        <w:tc>
          <w:tcPr>
            <w:tcW w:w="9746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43EE" w:rsidRDefault="007E1431">
            <w:pPr>
              <w:spacing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Общие данные</w:t>
            </w:r>
          </w:p>
        </w:tc>
      </w:tr>
      <w:tr w:rsidR="008465A5">
        <w:trPr>
          <w:trHeight w:val="596"/>
        </w:trPr>
        <w:tc>
          <w:tcPr>
            <w:tcW w:w="5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465A5" w:rsidRDefault="008465A5">
            <w:pPr>
              <w:spacing w:after="0"/>
              <w:ind w:left="89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34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8465A5" w:rsidRPr="008465A5" w:rsidRDefault="008465A5">
            <w:pPr>
              <w:spacing w:after="0"/>
              <w:ind w:left="5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Основание поставки</w:t>
            </w:r>
          </w:p>
        </w:tc>
        <w:tc>
          <w:tcPr>
            <w:tcW w:w="178" w:type="dxa"/>
            <w:gridSpan w:val="2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:rsidR="008465A5" w:rsidRDefault="008465A5">
            <w:pPr>
              <w:rPr>
                <w:sz w:val="24"/>
                <w:szCs w:val="24"/>
              </w:rPr>
            </w:pPr>
          </w:p>
        </w:tc>
        <w:tc>
          <w:tcPr>
            <w:tcW w:w="549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465A5" w:rsidRDefault="008465A5">
            <w:pPr>
              <w:spacing w:after="0"/>
              <w:ind w:left="72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Условия, определенные Договором</w:t>
            </w:r>
          </w:p>
        </w:tc>
      </w:tr>
      <w:tr w:rsidR="002243EE">
        <w:trPr>
          <w:trHeight w:val="596"/>
        </w:trPr>
        <w:tc>
          <w:tcPr>
            <w:tcW w:w="5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43EE" w:rsidRDefault="008465A5">
            <w:pPr>
              <w:spacing w:after="0"/>
              <w:ind w:left="89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34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2243EE" w:rsidRDefault="007E1431">
            <w:pPr>
              <w:spacing w:after="0"/>
              <w:ind w:left="5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</w:t>
            </w:r>
            <w:r>
              <w:rPr>
                <w:sz w:val="24"/>
                <w:szCs w:val="24"/>
                <w:lang w:val="ru-RU"/>
              </w:rPr>
              <w:t>куп</w:t>
            </w:r>
            <w:r>
              <w:rPr>
                <w:sz w:val="24"/>
                <w:szCs w:val="24"/>
              </w:rPr>
              <w:t>атель</w:t>
            </w:r>
          </w:p>
        </w:tc>
        <w:tc>
          <w:tcPr>
            <w:tcW w:w="178" w:type="dxa"/>
            <w:gridSpan w:val="2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:rsidR="002243EE" w:rsidRDefault="002243EE">
            <w:pPr>
              <w:rPr>
                <w:sz w:val="24"/>
                <w:szCs w:val="24"/>
              </w:rPr>
            </w:pPr>
          </w:p>
        </w:tc>
        <w:tc>
          <w:tcPr>
            <w:tcW w:w="549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43EE" w:rsidRDefault="007E1431">
            <w:pPr>
              <w:spacing w:after="0"/>
              <w:ind w:left="72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ООО</w:t>
            </w:r>
            <w:r>
              <w:rPr>
                <w:sz w:val="24"/>
                <w:szCs w:val="24"/>
              </w:rPr>
              <w:t xml:space="preserve"> «МАГ</w:t>
            </w:r>
            <w:r>
              <w:rPr>
                <w:sz w:val="24"/>
                <w:szCs w:val="24"/>
                <w:lang w:val="ru-RU"/>
              </w:rPr>
              <w:t xml:space="preserve"> Груп</w:t>
            </w:r>
            <w:r w:rsidR="001A6593">
              <w:rPr>
                <w:sz w:val="24"/>
                <w:szCs w:val="24"/>
                <w:lang w:val="ru-RU"/>
              </w:rPr>
              <w:t>»</w:t>
            </w:r>
          </w:p>
        </w:tc>
      </w:tr>
      <w:tr w:rsidR="002243EE">
        <w:trPr>
          <w:trHeight w:val="559"/>
        </w:trPr>
        <w:tc>
          <w:tcPr>
            <w:tcW w:w="5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43EE" w:rsidRDefault="008465A5">
            <w:pPr>
              <w:spacing w:after="56"/>
              <w:ind w:left="53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  <w:p w:rsidR="002243EE" w:rsidRDefault="002243EE">
            <w:pPr>
              <w:spacing w:after="0"/>
              <w:ind w:left="6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34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2243EE" w:rsidRDefault="007E1431">
            <w:pPr>
              <w:spacing w:after="0"/>
              <w:ind w:left="677" w:right="713" w:hanging="63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</w:t>
            </w:r>
            <w:r>
              <w:rPr>
                <w:sz w:val="24"/>
                <w:szCs w:val="24"/>
                <w:lang w:val="ru-RU"/>
              </w:rPr>
              <w:t>име</w:t>
            </w:r>
            <w:r>
              <w:rPr>
                <w:sz w:val="24"/>
                <w:szCs w:val="24"/>
              </w:rPr>
              <w:t>нова</w:t>
            </w:r>
            <w:r>
              <w:rPr>
                <w:sz w:val="24"/>
                <w:szCs w:val="24"/>
                <w:lang w:val="ru-RU"/>
              </w:rPr>
              <w:t>ни</w:t>
            </w:r>
            <w:r>
              <w:rPr>
                <w:sz w:val="24"/>
                <w:szCs w:val="24"/>
              </w:rPr>
              <w:t xml:space="preserve">е объекта </w:t>
            </w:r>
          </w:p>
        </w:tc>
        <w:tc>
          <w:tcPr>
            <w:tcW w:w="178" w:type="dxa"/>
            <w:gridSpan w:val="2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:rsidR="002243EE" w:rsidRDefault="002243EE">
            <w:pPr>
              <w:rPr>
                <w:sz w:val="24"/>
                <w:szCs w:val="24"/>
              </w:rPr>
            </w:pPr>
          </w:p>
        </w:tc>
        <w:tc>
          <w:tcPr>
            <w:tcW w:w="549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43EE" w:rsidRDefault="007727BE">
            <w:pPr>
              <w:tabs>
                <w:tab w:val="center" w:pos="3226"/>
              </w:tabs>
              <w:spacing w:after="3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Современный м</w:t>
            </w:r>
            <w:r w:rsidR="007E1431">
              <w:rPr>
                <w:sz w:val="24"/>
                <w:szCs w:val="24"/>
                <w:lang w:val="ru-RU"/>
              </w:rPr>
              <w:t>усоросортировочный комплекс</w:t>
            </w:r>
          </w:p>
          <w:p w:rsidR="002243EE" w:rsidRDefault="002243EE">
            <w:pPr>
              <w:spacing w:after="0"/>
              <w:rPr>
                <w:sz w:val="24"/>
                <w:szCs w:val="24"/>
                <w:lang w:val="ru-RU"/>
              </w:rPr>
            </w:pPr>
          </w:p>
        </w:tc>
      </w:tr>
      <w:tr w:rsidR="002243EE" w:rsidRPr="00F44211">
        <w:trPr>
          <w:trHeight w:val="638"/>
        </w:trPr>
        <w:tc>
          <w:tcPr>
            <w:tcW w:w="5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43EE" w:rsidRDefault="008465A5">
            <w:pPr>
              <w:spacing w:after="56"/>
              <w:ind w:left="53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4</w:t>
            </w:r>
          </w:p>
        </w:tc>
        <w:tc>
          <w:tcPr>
            <w:tcW w:w="34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2243EE" w:rsidRDefault="007E1431">
            <w:pPr>
              <w:spacing w:after="0"/>
              <w:ind w:left="677" w:right="713" w:hanging="634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Адрес объекта</w:t>
            </w:r>
          </w:p>
        </w:tc>
        <w:tc>
          <w:tcPr>
            <w:tcW w:w="178" w:type="dxa"/>
            <w:gridSpan w:val="2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:rsidR="002243EE" w:rsidRDefault="002243EE">
            <w:pPr>
              <w:rPr>
                <w:sz w:val="24"/>
                <w:szCs w:val="24"/>
              </w:rPr>
            </w:pPr>
          </w:p>
        </w:tc>
        <w:tc>
          <w:tcPr>
            <w:tcW w:w="549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243EE" w:rsidRDefault="007E1431">
            <w:pPr>
              <w:tabs>
                <w:tab w:val="center" w:pos="3226"/>
              </w:tabs>
              <w:spacing w:after="3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Нижегородская область, г. Дзержинск,</w:t>
            </w:r>
          </w:p>
          <w:p w:rsidR="002243EE" w:rsidRDefault="007E1431">
            <w:pPr>
              <w:tabs>
                <w:tab w:val="center" w:pos="3226"/>
              </w:tabs>
              <w:spacing w:after="3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ш. Московское 56</w:t>
            </w:r>
          </w:p>
        </w:tc>
      </w:tr>
      <w:tr w:rsidR="002243EE" w:rsidRPr="00F44211">
        <w:trPr>
          <w:gridAfter w:val="1"/>
          <w:wAfter w:w="2079" w:type="dxa"/>
          <w:trHeight w:val="494"/>
        </w:trPr>
        <w:tc>
          <w:tcPr>
            <w:tcW w:w="7667" w:type="dxa"/>
            <w:gridSpan w:val="5"/>
            <w:tcBorders>
              <w:bottom w:val="single" w:sz="4" w:space="0" w:color="000000"/>
            </w:tcBorders>
          </w:tcPr>
          <w:p w:rsidR="002243EE" w:rsidRDefault="002243EE">
            <w:pPr>
              <w:spacing w:after="0"/>
              <w:ind w:right="76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2243E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bottom w:w="0" w:type="dxa"/>
            <w:right w:w="108" w:type="dxa"/>
          </w:tblCellMar>
        </w:tblPrEx>
        <w:trPr>
          <w:gridAfter w:val="1"/>
          <w:wAfter w:w="2079" w:type="dxa"/>
        </w:trPr>
        <w:tc>
          <w:tcPr>
            <w:tcW w:w="4234" w:type="dxa"/>
            <w:gridSpan w:val="3"/>
          </w:tcPr>
          <w:p w:rsidR="002243EE" w:rsidRDefault="007E1431">
            <w:pPr>
              <w:widowControl w:val="0"/>
              <w:tabs>
                <w:tab w:val="left" w:pos="8647"/>
              </w:tabs>
              <w:jc w:val="center"/>
              <w:rPr>
                <w:b/>
                <w:snapToGrid w:val="0"/>
                <w:sz w:val="24"/>
                <w:szCs w:val="24"/>
                <w:lang w:val="ru-RU" w:eastAsia="ru-RU"/>
              </w:rPr>
            </w:pPr>
            <w:r>
              <w:rPr>
                <w:b/>
                <w:sz w:val="24"/>
                <w:szCs w:val="24"/>
                <w:lang w:val="ru-RU" w:eastAsia="ru-RU"/>
              </w:rPr>
              <w:t>Наименование</w:t>
            </w:r>
          </w:p>
        </w:tc>
        <w:tc>
          <w:tcPr>
            <w:tcW w:w="3433" w:type="dxa"/>
            <w:gridSpan w:val="2"/>
          </w:tcPr>
          <w:p w:rsidR="002243EE" w:rsidRDefault="007E1431">
            <w:pPr>
              <w:widowControl w:val="0"/>
              <w:tabs>
                <w:tab w:val="left" w:pos="8647"/>
              </w:tabs>
              <w:jc w:val="center"/>
              <w:rPr>
                <w:b/>
                <w:snapToGrid w:val="0"/>
                <w:sz w:val="24"/>
                <w:szCs w:val="24"/>
                <w:lang w:val="ru-RU" w:eastAsia="ru-RU"/>
              </w:rPr>
            </w:pPr>
            <w:r>
              <w:rPr>
                <w:b/>
                <w:snapToGrid w:val="0"/>
                <w:sz w:val="24"/>
                <w:szCs w:val="24"/>
                <w:lang w:val="ru-RU" w:eastAsia="ru-RU"/>
              </w:rPr>
              <w:t>Количество, ед. измер.</w:t>
            </w:r>
          </w:p>
        </w:tc>
      </w:tr>
      <w:tr w:rsidR="002243E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bottom w:w="0" w:type="dxa"/>
            <w:right w:w="108" w:type="dxa"/>
          </w:tblCellMar>
        </w:tblPrEx>
        <w:trPr>
          <w:gridAfter w:val="1"/>
          <w:wAfter w:w="2079" w:type="dxa"/>
        </w:trPr>
        <w:tc>
          <w:tcPr>
            <w:tcW w:w="4234" w:type="dxa"/>
            <w:gridSpan w:val="3"/>
          </w:tcPr>
          <w:p w:rsidR="002243EE" w:rsidRDefault="007E1431">
            <w:pPr>
              <w:rPr>
                <w:sz w:val="24"/>
                <w:szCs w:val="24"/>
                <w:lang w:val="ru-RU" w:eastAsia="ru-RU"/>
              </w:rPr>
            </w:pPr>
            <w:r>
              <w:rPr>
                <w:bCs/>
                <w:sz w:val="24"/>
                <w:szCs w:val="24"/>
                <w:lang w:val="ru-RU" w:eastAsia="ru-RU"/>
              </w:rPr>
              <w:t>Шина для автомобиля КАМАЗ 6520</w:t>
            </w:r>
          </w:p>
        </w:tc>
        <w:tc>
          <w:tcPr>
            <w:tcW w:w="3433" w:type="dxa"/>
            <w:gridSpan w:val="2"/>
          </w:tcPr>
          <w:p w:rsidR="002243EE" w:rsidRDefault="007E1431">
            <w:pPr>
              <w:jc w:val="center"/>
              <w:rPr>
                <w:sz w:val="24"/>
                <w:szCs w:val="24"/>
                <w:lang w:val="ru-RU" w:eastAsia="ru-RU"/>
              </w:rPr>
            </w:pPr>
            <w:r>
              <w:rPr>
                <w:sz w:val="24"/>
                <w:szCs w:val="24"/>
                <w:lang w:val="ru-RU" w:eastAsia="ru-RU"/>
              </w:rPr>
              <w:t>30 шт.</w:t>
            </w:r>
          </w:p>
        </w:tc>
      </w:tr>
    </w:tbl>
    <w:p w:rsidR="002243EE" w:rsidRDefault="002243EE">
      <w:pPr>
        <w:spacing w:after="82"/>
        <w:ind w:left="9598"/>
        <w:jc w:val="both"/>
        <w:rPr>
          <w:sz w:val="24"/>
          <w:szCs w:val="24"/>
          <w:lang w:val="ru-RU"/>
        </w:rPr>
      </w:pPr>
    </w:p>
    <w:p w:rsidR="002243EE" w:rsidRDefault="007E1431">
      <w:pPr>
        <w:spacing w:after="0" w:line="240" w:lineRule="auto"/>
        <w:jc w:val="both"/>
        <w:rPr>
          <w:bCs/>
          <w:sz w:val="24"/>
          <w:szCs w:val="24"/>
          <w:lang w:val="ru-RU" w:eastAsia="ru-RU"/>
        </w:rPr>
      </w:pPr>
      <w:r>
        <w:rPr>
          <w:bCs/>
          <w:sz w:val="24"/>
          <w:szCs w:val="24"/>
          <w:lang w:val="ru-RU" w:eastAsia="ru-RU"/>
        </w:rPr>
        <w:t xml:space="preserve">Требования: </w:t>
      </w:r>
    </w:p>
    <w:p w:rsidR="002243EE" w:rsidRDefault="007E1431">
      <w:pPr>
        <w:spacing w:after="0" w:line="240" w:lineRule="auto"/>
        <w:jc w:val="both"/>
        <w:rPr>
          <w:bCs/>
          <w:sz w:val="24"/>
          <w:szCs w:val="24"/>
          <w:lang w:val="ru-RU" w:eastAsia="ru-RU"/>
        </w:rPr>
      </w:pPr>
      <w:r>
        <w:rPr>
          <w:bCs/>
          <w:sz w:val="24"/>
          <w:szCs w:val="24"/>
          <w:lang w:val="ru-RU" w:eastAsia="ru-RU"/>
        </w:rPr>
        <w:t>Тип рисунка протектора - Карьерный</w:t>
      </w:r>
    </w:p>
    <w:p w:rsidR="002243EE" w:rsidRDefault="007E1431">
      <w:pPr>
        <w:spacing w:after="0" w:line="240" w:lineRule="auto"/>
        <w:jc w:val="both"/>
        <w:rPr>
          <w:bCs/>
          <w:sz w:val="24"/>
          <w:szCs w:val="24"/>
          <w:lang w:val="ru-RU" w:eastAsia="ru-RU"/>
        </w:rPr>
      </w:pPr>
      <w:r>
        <w:rPr>
          <w:bCs/>
          <w:sz w:val="24"/>
          <w:szCs w:val="24"/>
          <w:lang w:val="ru-RU" w:eastAsia="ru-RU"/>
        </w:rPr>
        <w:t xml:space="preserve">Размер 315/80 </w:t>
      </w:r>
      <w:r>
        <w:rPr>
          <w:bCs/>
          <w:sz w:val="24"/>
          <w:szCs w:val="24"/>
          <w:lang w:eastAsia="ru-RU"/>
        </w:rPr>
        <w:t>R</w:t>
      </w:r>
      <w:r>
        <w:rPr>
          <w:bCs/>
          <w:sz w:val="24"/>
          <w:szCs w:val="24"/>
          <w:lang w:val="ru-RU" w:eastAsia="ru-RU"/>
        </w:rPr>
        <w:t>22.5</w:t>
      </w:r>
    </w:p>
    <w:p w:rsidR="002243EE" w:rsidRDefault="007E1431">
      <w:pPr>
        <w:spacing w:after="0" w:line="240" w:lineRule="auto"/>
        <w:jc w:val="both"/>
        <w:rPr>
          <w:bCs/>
          <w:sz w:val="24"/>
          <w:szCs w:val="24"/>
          <w:lang w:val="ru-RU" w:eastAsia="ru-RU"/>
        </w:rPr>
      </w:pPr>
      <w:r>
        <w:rPr>
          <w:bCs/>
          <w:sz w:val="24"/>
          <w:szCs w:val="24"/>
          <w:lang w:val="ru-RU" w:eastAsia="ru-RU"/>
        </w:rPr>
        <w:t>Посадочный диаметр колеса - 22.5</w:t>
      </w:r>
    </w:p>
    <w:p w:rsidR="002243EE" w:rsidRDefault="007E1431">
      <w:pPr>
        <w:spacing w:after="0" w:line="240" w:lineRule="auto"/>
        <w:jc w:val="both"/>
        <w:rPr>
          <w:bCs/>
          <w:sz w:val="24"/>
          <w:szCs w:val="24"/>
          <w:lang w:val="ru-RU" w:eastAsia="ru-RU"/>
        </w:rPr>
      </w:pPr>
      <w:r>
        <w:rPr>
          <w:bCs/>
          <w:sz w:val="24"/>
          <w:szCs w:val="24"/>
          <w:lang w:val="ru-RU" w:eastAsia="ru-RU"/>
        </w:rPr>
        <w:t>Индекс нагрузки</w:t>
      </w:r>
      <w:r w:rsidRPr="002520C1">
        <w:rPr>
          <w:bCs/>
          <w:sz w:val="24"/>
          <w:szCs w:val="24"/>
          <w:lang w:val="ru-RU" w:eastAsia="ru-RU"/>
        </w:rPr>
        <w:t xml:space="preserve"> - не менее </w:t>
      </w:r>
      <w:r>
        <w:rPr>
          <w:bCs/>
          <w:sz w:val="24"/>
          <w:szCs w:val="24"/>
          <w:lang w:val="ru-RU" w:eastAsia="ru-RU"/>
        </w:rPr>
        <w:t>156/150 (4000кг/3350кг)</w:t>
      </w:r>
    </w:p>
    <w:p w:rsidR="002243EE" w:rsidRDefault="007E1431">
      <w:pPr>
        <w:spacing w:after="0" w:line="240" w:lineRule="auto"/>
        <w:jc w:val="both"/>
        <w:rPr>
          <w:bCs/>
          <w:sz w:val="24"/>
          <w:szCs w:val="24"/>
          <w:lang w:val="ru-RU" w:eastAsia="ru-RU"/>
        </w:rPr>
      </w:pPr>
      <w:r>
        <w:rPr>
          <w:bCs/>
          <w:sz w:val="24"/>
          <w:szCs w:val="24"/>
          <w:lang w:val="ru-RU" w:eastAsia="ru-RU"/>
        </w:rPr>
        <w:t>Индекс скорости</w:t>
      </w:r>
      <w:r w:rsidRPr="002520C1">
        <w:rPr>
          <w:bCs/>
          <w:sz w:val="24"/>
          <w:szCs w:val="24"/>
          <w:lang w:val="ru-RU" w:eastAsia="ru-RU"/>
        </w:rPr>
        <w:t xml:space="preserve"> - не менее </w:t>
      </w:r>
      <w:r>
        <w:rPr>
          <w:bCs/>
          <w:sz w:val="24"/>
          <w:szCs w:val="24"/>
          <w:lang w:eastAsia="ru-RU"/>
        </w:rPr>
        <w:t>F</w:t>
      </w:r>
      <w:r>
        <w:rPr>
          <w:bCs/>
          <w:sz w:val="24"/>
          <w:szCs w:val="24"/>
          <w:lang w:val="ru-RU" w:eastAsia="ru-RU"/>
        </w:rPr>
        <w:t>(80)</w:t>
      </w:r>
    </w:p>
    <w:p w:rsidR="002243EE" w:rsidRDefault="002243EE">
      <w:pPr>
        <w:spacing w:after="0" w:line="240" w:lineRule="auto"/>
        <w:jc w:val="both"/>
        <w:rPr>
          <w:bCs/>
          <w:sz w:val="24"/>
          <w:szCs w:val="24"/>
          <w:lang w:val="ru-RU" w:eastAsia="ru-RU"/>
        </w:rPr>
      </w:pPr>
    </w:p>
    <w:p w:rsidR="002243EE" w:rsidRDefault="007E1431">
      <w:pPr>
        <w:jc w:val="both"/>
        <w:rPr>
          <w:i/>
          <w:sz w:val="24"/>
          <w:szCs w:val="24"/>
          <w:lang w:val="ru-RU"/>
        </w:rPr>
      </w:pPr>
      <w:r>
        <w:rPr>
          <w:sz w:val="24"/>
          <w:szCs w:val="24"/>
          <w:u w:val="single"/>
          <w:lang w:val="ru-RU"/>
        </w:rPr>
        <w:t>Срок поставки</w:t>
      </w:r>
      <w:r w:rsidR="002520C1">
        <w:rPr>
          <w:sz w:val="24"/>
          <w:szCs w:val="24"/>
          <w:lang w:val="ru-RU"/>
        </w:rPr>
        <w:t>: 10 (десять) календарных дней</w:t>
      </w:r>
      <w:r>
        <w:rPr>
          <w:sz w:val="24"/>
          <w:szCs w:val="24"/>
          <w:lang w:val="ru-RU"/>
        </w:rPr>
        <w:t xml:space="preserve"> с момента подписания договора.</w:t>
      </w:r>
    </w:p>
    <w:p w:rsidR="002243EE" w:rsidRDefault="007E1431">
      <w:pPr>
        <w:jc w:val="both"/>
        <w:rPr>
          <w:sz w:val="24"/>
          <w:szCs w:val="24"/>
          <w:lang w:val="ru-RU"/>
        </w:rPr>
      </w:pPr>
      <w:r>
        <w:rPr>
          <w:sz w:val="24"/>
          <w:szCs w:val="24"/>
          <w:u w:val="single"/>
          <w:lang w:val="ru-RU"/>
        </w:rPr>
        <w:t>Доставка:</w:t>
      </w:r>
      <w:r>
        <w:rPr>
          <w:sz w:val="24"/>
          <w:szCs w:val="24"/>
          <w:lang w:val="ru-RU"/>
        </w:rPr>
        <w:t xml:space="preserve"> силами и за счет Поставщика на склад Покупателя по адресу: Нижегородская область, г. Дзержинск, ш. Московское, 56.</w:t>
      </w:r>
    </w:p>
    <w:p w:rsidR="002243EE" w:rsidRDefault="007E1431">
      <w:pPr>
        <w:jc w:val="both"/>
        <w:rPr>
          <w:sz w:val="24"/>
          <w:szCs w:val="24"/>
          <w:lang w:val="ru-RU"/>
        </w:rPr>
      </w:pPr>
      <w:r>
        <w:rPr>
          <w:bCs/>
          <w:sz w:val="24"/>
          <w:szCs w:val="24"/>
          <w:u w:val="single"/>
          <w:lang w:val="ru-RU"/>
        </w:rPr>
        <w:t xml:space="preserve">Оплата за товар производится Покупателем на основании выставленного счета в размере 100 % стоимости товара в течение 7 (семи) рабочих дней от даты подписания </w:t>
      </w:r>
      <w:r w:rsidR="00F44211">
        <w:rPr>
          <w:bCs/>
          <w:sz w:val="24"/>
          <w:szCs w:val="24"/>
          <w:u w:val="single"/>
          <w:lang w:val="ru-RU"/>
        </w:rPr>
        <w:t>УПД</w:t>
      </w:r>
      <w:bookmarkStart w:id="0" w:name="_GoBack"/>
      <w:bookmarkEnd w:id="0"/>
      <w:r>
        <w:rPr>
          <w:bCs/>
          <w:sz w:val="24"/>
          <w:szCs w:val="24"/>
          <w:u w:val="single"/>
          <w:lang w:val="ru-RU"/>
        </w:rPr>
        <w:t>.</w:t>
      </w:r>
    </w:p>
    <w:p w:rsidR="002243EE" w:rsidRDefault="002243EE">
      <w:pPr>
        <w:spacing w:after="82"/>
        <w:rPr>
          <w:sz w:val="24"/>
          <w:szCs w:val="24"/>
          <w:lang w:val="ru-RU"/>
        </w:rPr>
      </w:pPr>
    </w:p>
    <w:sectPr w:rsidR="002243EE" w:rsidSect="007E0F83">
      <w:pgSz w:w="11902" w:h="16834"/>
      <w:pgMar w:top="1077" w:right="567" w:bottom="113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C3297" w:rsidRDefault="000C3297">
      <w:pPr>
        <w:spacing w:line="240" w:lineRule="auto"/>
      </w:pPr>
      <w:r>
        <w:separator/>
      </w:r>
    </w:p>
  </w:endnote>
  <w:endnote w:type="continuationSeparator" w:id="0">
    <w:p w:rsidR="000C3297" w:rsidRDefault="000C329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C3297" w:rsidRDefault="000C3297">
      <w:pPr>
        <w:spacing w:after="0"/>
      </w:pPr>
      <w:r>
        <w:separator/>
      </w:r>
    </w:p>
  </w:footnote>
  <w:footnote w:type="continuationSeparator" w:id="0">
    <w:p w:rsidR="000C3297" w:rsidRDefault="000C3297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3D7F"/>
    <w:rsid w:val="00061C5F"/>
    <w:rsid w:val="000C3297"/>
    <w:rsid w:val="000E55CC"/>
    <w:rsid w:val="001A6593"/>
    <w:rsid w:val="001C5BEE"/>
    <w:rsid w:val="002243EE"/>
    <w:rsid w:val="002520C1"/>
    <w:rsid w:val="00256451"/>
    <w:rsid w:val="002A1142"/>
    <w:rsid w:val="002E0D95"/>
    <w:rsid w:val="00346834"/>
    <w:rsid w:val="00346AB6"/>
    <w:rsid w:val="00352A72"/>
    <w:rsid w:val="004133A6"/>
    <w:rsid w:val="004543E4"/>
    <w:rsid w:val="00581F02"/>
    <w:rsid w:val="005F4835"/>
    <w:rsid w:val="00660A2B"/>
    <w:rsid w:val="006947FD"/>
    <w:rsid w:val="00723A97"/>
    <w:rsid w:val="007727BE"/>
    <w:rsid w:val="007876B9"/>
    <w:rsid w:val="007E0F83"/>
    <w:rsid w:val="007E1431"/>
    <w:rsid w:val="00822487"/>
    <w:rsid w:val="0084002C"/>
    <w:rsid w:val="008465A5"/>
    <w:rsid w:val="00855F0A"/>
    <w:rsid w:val="00951BE6"/>
    <w:rsid w:val="0098289E"/>
    <w:rsid w:val="009974C3"/>
    <w:rsid w:val="009A35AD"/>
    <w:rsid w:val="009D6127"/>
    <w:rsid w:val="00A55BFD"/>
    <w:rsid w:val="00A66F00"/>
    <w:rsid w:val="00AB4233"/>
    <w:rsid w:val="00C129A0"/>
    <w:rsid w:val="00CB0064"/>
    <w:rsid w:val="00D702B8"/>
    <w:rsid w:val="00D7387D"/>
    <w:rsid w:val="00D7611A"/>
    <w:rsid w:val="00DF12D8"/>
    <w:rsid w:val="00E032CF"/>
    <w:rsid w:val="00E1604E"/>
    <w:rsid w:val="00E62295"/>
    <w:rsid w:val="00E63D7F"/>
    <w:rsid w:val="00F229F9"/>
    <w:rsid w:val="00F4155C"/>
    <w:rsid w:val="00F44211"/>
    <w:rsid w:val="00FA6E8E"/>
    <w:rsid w:val="00FC4899"/>
    <w:rsid w:val="0B8F42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6385D7"/>
  <w15:docId w15:val="{F12BF40A-21F0-4F6C-8A2D-7DD5167D26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uiPriority="9" w:unhideWhenUsed="1" w:qFormat="1"/>
    <w:lsdException w:name="heading 5" w:uiPriority="9" w:unhideWhenUsed="1" w:qFormat="1"/>
    <w:lsdException w:name="heading 6" w:uiPriority="9" w:unhideWhenUsed="1" w:qFormat="1"/>
    <w:lsdException w:name="heading 7" w:uiPriority="9" w:unhideWhenUsed="1" w:qFormat="1"/>
    <w:lsdException w:name="heading 8" w:uiPriority="9" w:unhideWhenUsed="1" w:qFormat="1"/>
    <w:lsdException w:name="heading 9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unhideWhenUsed="1" w:qFormat="1"/>
    <w:lsdException w:name="toc 2" w:uiPriority="39" w:unhideWhenUsed="1" w:qFormat="1"/>
    <w:lsdException w:name="toc 3" w:uiPriority="39" w:unhideWhenUsed="1" w:qFormat="1"/>
    <w:lsdException w:name="toc 4" w:uiPriority="39" w:unhideWhenUsed="1" w:qFormat="1"/>
    <w:lsdException w:name="toc 5" w:uiPriority="39" w:unhideWhenUsed="1" w:qFormat="1"/>
    <w:lsdException w:name="toc 6" w:uiPriority="39" w:unhideWhenUsed="1" w:qFormat="1"/>
    <w:lsdException w:name="toc 7" w:uiPriority="39" w:unhideWhenUsed="1" w:qFormat="1"/>
    <w:lsdException w:name="toc 8" w:uiPriority="39" w:unhideWhenUsed="1" w:qFormat="1"/>
    <w:lsdException w:name="toc 9" w:uiPriority="39" w:unhideWhenUsed="1" w:qFormat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unhideWhenUsed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unhideWhenUsed="1" w:qFormat="1"/>
    <w:lsdException w:name="envelope address" w:semiHidden="1" w:unhideWhenUsed="1"/>
    <w:lsdException w:name="envelope return" w:semiHidden="1" w:unhideWhenUsed="1"/>
    <w:lsdException w:name="footnote reference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 w:qFormat="1"/>
    <w:lsdException w:name="endnote text" w:semiHidden="1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rFonts w:ascii="Times New Roman" w:hAnsi="Times New Roman"/>
      <w:color w:val="000000"/>
      <w:sz w:val="22"/>
      <w:szCs w:val="22"/>
      <w:lang w:val="en-US" w:eastAsia="en-US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uiPriority w:val="99"/>
    <w:unhideWhenUsed/>
    <w:qFormat/>
    <w:rPr>
      <w:vertAlign w:val="superscript"/>
    </w:rPr>
  </w:style>
  <w:style w:type="character" w:styleId="a4">
    <w:name w:val="endnote reference"/>
    <w:uiPriority w:val="99"/>
    <w:semiHidden/>
    <w:unhideWhenUsed/>
    <w:qFormat/>
    <w:rPr>
      <w:vertAlign w:val="superscript"/>
    </w:rPr>
  </w:style>
  <w:style w:type="character" w:styleId="a5">
    <w:name w:val="Hyperlink"/>
    <w:uiPriority w:val="99"/>
    <w:unhideWhenUsed/>
    <w:qFormat/>
    <w:rPr>
      <w:color w:val="0000FF"/>
      <w:u w:val="single"/>
    </w:rPr>
  </w:style>
  <w:style w:type="paragraph" w:styleId="a6">
    <w:name w:val="endnote text"/>
    <w:basedOn w:val="a"/>
    <w:link w:val="a7"/>
    <w:uiPriority w:val="99"/>
    <w:semiHidden/>
    <w:unhideWhenUsed/>
    <w:qFormat/>
    <w:pPr>
      <w:spacing w:after="0" w:line="240" w:lineRule="auto"/>
    </w:pPr>
    <w:rPr>
      <w:sz w:val="20"/>
    </w:rPr>
  </w:style>
  <w:style w:type="paragraph" w:styleId="a8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/>
      <w:sz w:val="18"/>
      <w:szCs w:val="18"/>
    </w:rPr>
  </w:style>
  <w:style w:type="paragraph" w:styleId="a9">
    <w:name w:val="footnote text"/>
    <w:basedOn w:val="a"/>
    <w:link w:val="aa"/>
    <w:uiPriority w:val="99"/>
    <w:semiHidden/>
    <w:unhideWhenUsed/>
    <w:qFormat/>
    <w:pPr>
      <w:spacing w:after="40" w:line="240" w:lineRule="auto"/>
    </w:pPr>
    <w:rPr>
      <w:sz w:val="18"/>
    </w:rPr>
  </w:style>
  <w:style w:type="paragraph" w:styleId="81">
    <w:name w:val="toc 8"/>
    <w:basedOn w:val="a"/>
    <w:next w:val="a"/>
    <w:uiPriority w:val="39"/>
    <w:unhideWhenUsed/>
    <w:qFormat/>
    <w:pPr>
      <w:spacing w:after="57"/>
      <w:ind w:left="1984"/>
    </w:p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paragraph" w:styleId="91">
    <w:name w:val="toc 9"/>
    <w:basedOn w:val="a"/>
    <w:next w:val="a"/>
    <w:uiPriority w:val="39"/>
    <w:unhideWhenUsed/>
    <w:qFormat/>
    <w:pPr>
      <w:spacing w:after="57"/>
      <w:ind w:left="2268"/>
    </w:pPr>
  </w:style>
  <w:style w:type="paragraph" w:styleId="71">
    <w:name w:val="toc 7"/>
    <w:basedOn w:val="a"/>
    <w:next w:val="a"/>
    <w:uiPriority w:val="39"/>
    <w:unhideWhenUsed/>
    <w:qFormat/>
    <w:pPr>
      <w:spacing w:after="57"/>
      <w:ind w:left="1701"/>
    </w:pPr>
  </w:style>
  <w:style w:type="paragraph" w:styleId="11">
    <w:name w:val="toc 1"/>
    <w:basedOn w:val="a"/>
    <w:next w:val="a"/>
    <w:uiPriority w:val="39"/>
    <w:unhideWhenUsed/>
    <w:qFormat/>
    <w:pPr>
      <w:spacing w:after="57"/>
    </w:pPr>
  </w:style>
  <w:style w:type="paragraph" w:styleId="61">
    <w:name w:val="toc 6"/>
    <w:basedOn w:val="a"/>
    <w:next w:val="a"/>
    <w:uiPriority w:val="39"/>
    <w:unhideWhenUsed/>
    <w:qFormat/>
    <w:pPr>
      <w:spacing w:after="57"/>
      <w:ind w:left="1417"/>
    </w:pPr>
  </w:style>
  <w:style w:type="paragraph" w:styleId="ad">
    <w:name w:val="table of figures"/>
    <w:basedOn w:val="a"/>
    <w:next w:val="a"/>
    <w:uiPriority w:val="99"/>
    <w:unhideWhenUsed/>
    <w:qFormat/>
    <w:pPr>
      <w:spacing w:after="0"/>
    </w:pPr>
  </w:style>
  <w:style w:type="paragraph" w:styleId="31">
    <w:name w:val="toc 3"/>
    <w:basedOn w:val="a"/>
    <w:next w:val="a"/>
    <w:uiPriority w:val="39"/>
    <w:unhideWhenUsed/>
    <w:qFormat/>
    <w:pPr>
      <w:spacing w:after="57"/>
      <w:ind w:left="567"/>
    </w:pPr>
  </w:style>
  <w:style w:type="paragraph" w:styleId="21">
    <w:name w:val="toc 2"/>
    <w:basedOn w:val="a"/>
    <w:next w:val="a"/>
    <w:uiPriority w:val="39"/>
    <w:unhideWhenUsed/>
    <w:qFormat/>
    <w:pPr>
      <w:spacing w:after="57"/>
      <w:ind w:left="283"/>
    </w:pPr>
  </w:style>
  <w:style w:type="paragraph" w:styleId="41">
    <w:name w:val="toc 4"/>
    <w:basedOn w:val="a"/>
    <w:next w:val="a"/>
    <w:uiPriority w:val="39"/>
    <w:unhideWhenUsed/>
    <w:qFormat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qFormat/>
    <w:pPr>
      <w:spacing w:after="57"/>
      <w:ind w:left="1134"/>
    </w:pPr>
  </w:style>
  <w:style w:type="paragraph" w:styleId="ae">
    <w:name w:val="Title"/>
    <w:basedOn w:val="a"/>
    <w:next w:val="a"/>
    <w:link w:val="af"/>
    <w:uiPriority w:val="10"/>
    <w:qFormat/>
    <w:pPr>
      <w:spacing w:before="300" w:after="200"/>
      <w:contextualSpacing/>
    </w:pPr>
    <w:rPr>
      <w:sz w:val="48"/>
      <w:szCs w:val="48"/>
    </w:rPr>
  </w:style>
  <w:style w:type="paragraph" w:styleId="af0">
    <w:name w:val="footer"/>
    <w:basedOn w:val="a"/>
    <w:link w:val="af1"/>
    <w:uiPriority w:val="99"/>
    <w:unhideWhenUsed/>
    <w:qFormat/>
    <w:pPr>
      <w:tabs>
        <w:tab w:val="center" w:pos="7143"/>
        <w:tab w:val="right" w:pos="14287"/>
      </w:tabs>
      <w:spacing w:after="0" w:line="240" w:lineRule="auto"/>
    </w:pPr>
  </w:style>
  <w:style w:type="paragraph" w:styleId="af2">
    <w:name w:val="Subtitle"/>
    <w:basedOn w:val="a"/>
    <w:next w:val="a"/>
    <w:link w:val="af3"/>
    <w:uiPriority w:val="11"/>
    <w:qFormat/>
    <w:pPr>
      <w:spacing w:before="200" w:after="200"/>
    </w:pPr>
    <w:rPr>
      <w:sz w:val="24"/>
      <w:szCs w:val="24"/>
    </w:rPr>
  </w:style>
  <w:style w:type="table" w:styleId="af4">
    <w:name w:val="Table Grid"/>
    <w:uiPriority w:val="59"/>
    <w:rPr>
      <w:lang w:eastAsia="zh-C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link w:val="1"/>
    <w:uiPriority w:val="9"/>
    <w:qFormat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qFormat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qFormat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qFormat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qFormat/>
    <w:rPr>
      <w:rFonts w:ascii="Arial" w:eastAsia="Arial" w:hAnsi="Arial" w:cs="Arial"/>
      <w:i/>
      <w:iCs/>
      <w:sz w:val="21"/>
      <w:szCs w:val="21"/>
    </w:rPr>
  </w:style>
  <w:style w:type="paragraph" w:styleId="af5">
    <w:name w:val="List Paragraph"/>
    <w:basedOn w:val="a"/>
    <w:uiPriority w:val="34"/>
    <w:qFormat/>
    <w:pPr>
      <w:ind w:left="720"/>
      <w:contextualSpacing/>
    </w:pPr>
  </w:style>
  <w:style w:type="paragraph" w:styleId="af6">
    <w:name w:val="No Spacing"/>
    <w:uiPriority w:val="1"/>
    <w:qFormat/>
    <w:rPr>
      <w:lang w:eastAsia="zh-CN"/>
    </w:rPr>
  </w:style>
  <w:style w:type="character" w:customStyle="1" w:styleId="af">
    <w:name w:val="Заголовок Знак"/>
    <w:link w:val="ae"/>
    <w:uiPriority w:val="10"/>
    <w:qFormat/>
    <w:rPr>
      <w:sz w:val="48"/>
      <w:szCs w:val="48"/>
    </w:rPr>
  </w:style>
  <w:style w:type="character" w:customStyle="1" w:styleId="af3">
    <w:name w:val="Подзаголовок Знак"/>
    <w:link w:val="af2"/>
    <w:uiPriority w:val="11"/>
    <w:rPr>
      <w:sz w:val="24"/>
      <w:szCs w:val="24"/>
    </w:rPr>
  </w:style>
  <w:style w:type="paragraph" w:styleId="22">
    <w:name w:val="Quote"/>
    <w:basedOn w:val="a"/>
    <w:next w:val="a"/>
    <w:link w:val="23"/>
    <w:uiPriority w:val="29"/>
    <w:qFormat/>
    <w:pPr>
      <w:ind w:left="720" w:right="720"/>
    </w:pPr>
    <w:rPr>
      <w:i/>
    </w:rPr>
  </w:style>
  <w:style w:type="character" w:customStyle="1" w:styleId="23">
    <w:name w:val="Цитата 2 Знак"/>
    <w:link w:val="22"/>
    <w:uiPriority w:val="29"/>
    <w:rPr>
      <w:i/>
    </w:rPr>
  </w:style>
  <w:style w:type="paragraph" w:styleId="af7">
    <w:name w:val="Intense Quote"/>
    <w:basedOn w:val="a"/>
    <w:next w:val="a"/>
    <w:link w:val="af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f8">
    <w:name w:val="Выделенная цитата Знак"/>
    <w:link w:val="af7"/>
    <w:uiPriority w:val="30"/>
    <w:qFormat/>
    <w:rPr>
      <w:i/>
    </w:rPr>
  </w:style>
  <w:style w:type="character" w:customStyle="1" w:styleId="ac">
    <w:name w:val="Верхний колонтитул Знак"/>
    <w:link w:val="ab"/>
    <w:uiPriority w:val="99"/>
  </w:style>
  <w:style w:type="character" w:customStyle="1" w:styleId="FooterChar">
    <w:name w:val="Footer Char"/>
    <w:uiPriority w:val="99"/>
  </w:style>
  <w:style w:type="character" w:customStyle="1" w:styleId="af1">
    <w:name w:val="Нижний колонтитул Знак"/>
    <w:link w:val="af0"/>
    <w:uiPriority w:val="99"/>
  </w:style>
  <w:style w:type="table" w:customStyle="1" w:styleId="TableGridLight">
    <w:name w:val="Table Grid Light"/>
    <w:uiPriority w:val="59"/>
    <w:qFormat/>
    <w:rPr>
      <w:lang w:eastAsia="zh-CN"/>
    </w:rPr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Таблица простая 11"/>
    <w:uiPriority w:val="59"/>
    <w:qFormat/>
    <w:rPr>
      <w:lang w:eastAsia="zh-CN"/>
    </w:rPr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0">
    <w:name w:val="Таблица простая 21"/>
    <w:uiPriority w:val="59"/>
    <w:rPr>
      <w:lang w:eastAsia="zh-CN"/>
    </w:rPr>
    <w:tblPr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0">
    <w:name w:val="Таблица простая 31"/>
    <w:uiPriority w:val="99"/>
    <w:qFormat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10">
    <w:name w:val="Таблица простая 41"/>
    <w:uiPriority w:val="99"/>
    <w:qFormat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510">
    <w:name w:val="Таблица простая 51"/>
    <w:uiPriority w:val="99"/>
    <w:qFormat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11">
    <w:name w:val="Таблица-сетка 1 светлая1"/>
    <w:uiPriority w:val="99"/>
    <w:qFormat/>
    <w:rPr>
      <w:lang w:eastAsia="zh-CN"/>
    </w:rPr>
    <w:tblPr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uiPriority w:val="99"/>
    <w:qFormat/>
    <w:rPr>
      <w:lang w:eastAsia="zh-CN"/>
    </w:rPr>
    <w:tblPr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uiPriority w:val="99"/>
    <w:rPr>
      <w:lang w:eastAsia="zh-CN"/>
    </w:rPr>
    <w:tblPr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uiPriority w:val="99"/>
    <w:rPr>
      <w:lang w:eastAsia="zh-CN"/>
    </w:rPr>
    <w:tblPr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uiPriority w:val="99"/>
    <w:qFormat/>
    <w:rPr>
      <w:lang w:eastAsia="zh-CN"/>
    </w:rPr>
    <w:tblPr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uiPriority w:val="99"/>
    <w:qFormat/>
    <w:rPr>
      <w:lang w:eastAsia="zh-CN"/>
    </w:rPr>
    <w:tblPr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uiPriority w:val="99"/>
    <w:qFormat/>
    <w:rPr>
      <w:lang w:eastAsia="zh-CN"/>
    </w:rPr>
    <w:tblPr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21">
    <w:name w:val="Таблица-сетка 21"/>
    <w:uiPriority w:val="99"/>
    <w:qFormat/>
    <w:rPr>
      <w:lang w:eastAsia="zh-CN"/>
    </w:rPr>
    <w:tblPr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uiPriority w:val="99"/>
    <w:qFormat/>
    <w:rPr>
      <w:lang w:eastAsia="zh-CN"/>
    </w:rPr>
    <w:tblPr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uiPriority w:val="99"/>
    <w:qFormat/>
    <w:rPr>
      <w:lang w:eastAsia="zh-CN"/>
    </w:rPr>
    <w:tblPr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uiPriority w:val="99"/>
    <w:rPr>
      <w:lang w:eastAsia="zh-CN"/>
    </w:rPr>
    <w:tblPr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uiPriority w:val="99"/>
    <w:qFormat/>
    <w:rPr>
      <w:lang w:eastAsia="zh-CN"/>
    </w:rPr>
    <w:tblPr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uiPriority w:val="99"/>
    <w:qFormat/>
    <w:rPr>
      <w:lang w:eastAsia="zh-CN"/>
    </w:rPr>
    <w:tblPr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uiPriority w:val="99"/>
    <w:qFormat/>
    <w:rPr>
      <w:lang w:eastAsia="zh-CN"/>
    </w:rPr>
    <w:tblPr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31">
    <w:name w:val="Таблица-сетка 31"/>
    <w:uiPriority w:val="99"/>
    <w:rPr>
      <w:lang w:eastAsia="zh-CN"/>
    </w:rPr>
    <w:tblPr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uiPriority w:val="99"/>
    <w:rPr>
      <w:lang w:eastAsia="zh-CN"/>
    </w:rPr>
    <w:tblPr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uiPriority w:val="99"/>
    <w:qFormat/>
    <w:rPr>
      <w:lang w:eastAsia="zh-CN"/>
    </w:rPr>
    <w:tblPr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uiPriority w:val="99"/>
    <w:rPr>
      <w:lang w:eastAsia="zh-CN"/>
    </w:rPr>
    <w:tblPr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uiPriority w:val="99"/>
    <w:qFormat/>
    <w:rPr>
      <w:lang w:eastAsia="zh-CN"/>
    </w:rPr>
    <w:tblPr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uiPriority w:val="99"/>
    <w:qFormat/>
    <w:rPr>
      <w:lang w:eastAsia="zh-CN"/>
    </w:rPr>
    <w:tblPr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uiPriority w:val="99"/>
    <w:qFormat/>
    <w:rPr>
      <w:lang w:eastAsia="zh-CN"/>
    </w:rPr>
    <w:tblPr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41">
    <w:name w:val="Таблица-сетка 41"/>
    <w:uiPriority w:val="59"/>
    <w:qFormat/>
    <w:rPr>
      <w:lang w:eastAsia="zh-CN"/>
    </w:rPr>
    <w:tblPr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uiPriority w:val="59"/>
    <w:qFormat/>
    <w:rPr>
      <w:lang w:eastAsia="zh-CN"/>
    </w:rPr>
    <w:tblPr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uiPriority w:val="59"/>
    <w:qFormat/>
    <w:rPr>
      <w:lang w:eastAsia="zh-CN"/>
    </w:rPr>
    <w:tblPr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uiPriority w:val="59"/>
    <w:qFormat/>
    <w:rPr>
      <w:lang w:eastAsia="zh-CN"/>
    </w:rPr>
    <w:tblPr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uiPriority w:val="59"/>
    <w:rPr>
      <w:lang w:eastAsia="zh-CN"/>
    </w:rPr>
    <w:tblPr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uiPriority w:val="59"/>
    <w:rPr>
      <w:lang w:eastAsia="zh-CN"/>
    </w:rPr>
    <w:tblPr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uiPriority w:val="59"/>
    <w:rPr>
      <w:lang w:eastAsia="zh-CN"/>
    </w:rPr>
    <w:tblPr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51">
    <w:name w:val="Таблица-сетка 5 темная1"/>
    <w:uiPriority w:val="99"/>
    <w:rPr>
      <w:lang w:eastAsia="zh-CN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uiPriority w:val="99"/>
    <w:rPr>
      <w:lang w:eastAsia="zh-CN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uiPriority w:val="99"/>
    <w:rPr>
      <w:lang w:eastAsia="zh-CN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uiPriority w:val="99"/>
    <w:qFormat/>
    <w:rPr>
      <w:lang w:eastAsia="zh-CN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uiPriority w:val="99"/>
    <w:qFormat/>
    <w:rPr>
      <w:lang w:eastAsia="zh-CN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uiPriority w:val="99"/>
    <w:qFormat/>
    <w:rPr>
      <w:lang w:eastAsia="zh-CN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uiPriority w:val="99"/>
    <w:qFormat/>
    <w:rPr>
      <w:lang w:eastAsia="zh-CN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61">
    <w:name w:val="Таблица-сетка 6 цветная1"/>
    <w:uiPriority w:val="99"/>
    <w:rPr>
      <w:lang w:eastAsia="zh-CN"/>
    </w:rPr>
    <w:tblPr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uiPriority w:val="99"/>
    <w:rPr>
      <w:lang w:eastAsia="zh-CN"/>
    </w:rPr>
    <w:tblPr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uiPriority w:val="99"/>
    <w:rPr>
      <w:lang w:eastAsia="zh-CN"/>
    </w:rPr>
    <w:tblPr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uiPriority w:val="99"/>
    <w:qFormat/>
    <w:rPr>
      <w:lang w:eastAsia="zh-CN"/>
    </w:rPr>
    <w:tblPr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uiPriority w:val="99"/>
    <w:rPr>
      <w:lang w:eastAsia="zh-CN"/>
    </w:rPr>
    <w:tblPr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uiPriority w:val="99"/>
    <w:qFormat/>
    <w:rPr>
      <w:lang w:eastAsia="zh-CN"/>
    </w:rPr>
    <w:tblPr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uiPriority w:val="99"/>
    <w:qFormat/>
    <w:rPr>
      <w:lang w:eastAsia="zh-CN"/>
    </w:rPr>
    <w:tblPr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71">
    <w:name w:val="Таблица-сетка 7 цветная1"/>
    <w:uiPriority w:val="99"/>
    <w:qFormat/>
    <w:rPr>
      <w:lang w:eastAsia="zh-CN"/>
    </w:rPr>
    <w:tblPr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uiPriority w:val="99"/>
    <w:qFormat/>
    <w:rPr>
      <w:lang w:eastAsia="zh-CN"/>
    </w:rPr>
    <w:tblPr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uiPriority w:val="99"/>
    <w:qFormat/>
    <w:rPr>
      <w:lang w:eastAsia="zh-CN"/>
    </w:rPr>
    <w:tblPr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uiPriority w:val="99"/>
    <w:rPr>
      <w:lang w:eastAsia="zh-CN"/>
    </w:rPr>
    <w:tblPr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uiPriority w:val="99"/>
    <w:qFormat/>
    <w:rPr>
      <w:lang w:eastAsia="zh-CN"/>
    </w:rPr>
    <w:tblPr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uiPriority w:val="99"/>
    <w:qFormat/>
    <w:rPr>
      <w:lang w:eastAsia="zh-CN"/>
    </w:rPr>
    <w:tblPr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uiPriority w:val="99"/>
    <w:qFormat/>
    <w:rPr>
      <w:lang w:eastAsia="zh-CN"/>
    </w:rPr>
    <w:tblPr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110">
    <w:name w:val="Список-таблица 1 светлая1"/>
    <w:uiPriority w:val="99"/>
    <w:qFormat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uiPriority w:val="99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uiPriority w:val="99"/>
    <w:qFormat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uiPriority w:val="99"/>
    <w:qFormat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uiPriority w:val="99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uiPriority w:val="99"/>
    <w:qFormat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uiPriority w:val="99"/>
    <w:qFormat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210">
    <w:name w:val="Список-таблица 21"/>
    <w:uiPriority w:val="99"/>
    <w:rPr>
      <w:lang w:eastAsia="zh-CN"/>
    </w:rPr>
    <w:tblPr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uiPriority w:val="99"/>
    <w:rPr>
      <w:lang w:eastAsia="zh-CN"/>
    </w:rPr>
    <w:tblPr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uiPriority w:val="99"/>
    <w:rPr>
      <w:lang w:eastAsia="zh-CN"/>
    </w:rPr>
    <w:tblPr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uiPriority w:val="99"/>
    <w:qFormat/>
    <w:rPr>
      <w:lang w:eastAsia="zh-CN"/>
    </w:rPr>
    <w:tblPr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uiPriority w:val="99"/>
    <w:qFormat/>
    <w:rPr>
      <w:lang w:eastAsia="zh-CN"/>
    </w:rPr>
    <w:tblPr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uiPriority w:val="99"/>
    <w:qFormat/>
    <w:rPr>
      <w:lang w:eastAsia="zh-CN"/>
    </w:rPr>
    <w:tblPr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uiPriority w:val="99"/>
    <w:qFormat/>
    <w:rPr>
      <w:lang w:eastAsia="zh-CN"/>
    </w:rPr>
    <w:tblPr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310">
    <w:name w:val="Список-таблица 31"/>
    <w:uiPriority w:val="99"/>
    <w:qFormat/>
    <w:rPr>
      <w:lang w:eastAsia="zh-C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uiPriority w:val="99"/>
    <w:qFormat/>
    <w:rPr>
      <w:lang w:eastAsia="zh-CN"/>
    </w:rPr>
    <w:tblPr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uiPriority w:val="99"/>
    <w:qFormat/>
    <w:rPr>
      <w:lang w:eastAsia="zh-CN"/>
    </w:rPr>
    <w:tblPr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uiPriority w:val="99"/>
    <w:qFormat/>
    <w:rPr>
      <w:lang w:eastAsia="zh-CN"/>
    </w:rPr>
    <w:tblPr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uiPriority w:val="99"/>
    <w:qFormat/>
    <w:rPr>
      <w:lang w:eastAsia="zh-CN"/>
    </w:rPr>
    <w:tblPr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uiPriority w:val="99"/>
    <w:qFormat/>
    <w:rPr>
      <w:lang w:eastAsia="zh-CN"/>
    </w:rPr>
    <w:tblPr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uiPriority w:val="99"/>
    <w:qFormat/>
    <w:rPr>
      <w:lang w:eastAsia="zh-CN"/>
    </w:rPr>
    <w:tblPr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410">
    <w:name w:val="Список-таблица 41"/>
    <w:uiPriority w:val="99"/>
    <w:qFormat/>
    <w:rPr>
      <w:lang w:eastAsia="zh-C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uiPriority w:val="99"/>
    <w:qFormat/>
    <w:rPr>
      <w:lang w:eastAsia="zh-CN"/>
    </w:rPr>
    <w:tblPr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uiPriority w:val="99"/>
    <w:qFormat/>
    <w:rPr>
      <w:lang w:eastAsia="zh-CN"/>
    </w:rPr>
    <w:tblPr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uiPriority w:val="99"/>
    <w:qFormat/>
    <w:rPr>
      <w:lang w:eastAsia="zh-CN"/>
    </w:rPr>
    <w:tblPr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uiPriority w:val="99"/>
    <w:rPr>
      <w:lang w:eastAsia="zh-CN"/>
    </w:rPr>
    <w:tblPr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uiPriority w:val="99"/>
    <w:rPr>
      <w:lang w:eastAsia="zh-CN"/>
    </w:rPr>
    <w:tblPr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uiPriority w:val="99"/>
    <w:rPr>
      <w:lang w:eastAsia="zh-CN"/>
    </w:rPr>
    <w:tblPr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510">
    <w:name w:val="Список-таблица 5 темная1"/>
    <w:uiPriority w:val="99"/>
    <w:qFormat/>
    <w:rPr>
      <w:lang w:eastAsia="zh-CN"/>
    </w:rPr>
    <w:tblPr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uiPriority w:val="99"/>
    <w:rPr>
      <w:lang w:eastAsia="zh-CN"/>
    </w:rPr>
    <w:tblPr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uiPriority w:val="99"/>
    <w:qFormat/>
    <w:rPr>
      <w:lang w:eastAsia="zh-CN"/>
    </w:rPr>
    <w:tblPr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uiPriority w:val="99"/>
    <w:qFormat/>
    <w:rPr>
      <w:lang w:eastAsia="zh-CN"/>
    </w:rPr>
    <w:tblPr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uiPriority w:val="99"/>
    <w:rPr>
      <w:lang w:eastAsia="zh-CN"/>
    </w:rPr>
    <w:tblPr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uiPriority w:val="99"/>
    <w:qFormat/>
    <w:rPr>
      <w:lang w:eastAsia="zh-CN"/>
    </w:rPr>
    <w:tblPr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uiPriority w:val="99"/>
    <w:qFormat/>
    <w:rPr>
      <w:lang w:eastAsia="zh-CN"/>
    </w:rPr>
    <w:tblPr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610">
    <w:name w:val="Список-таблица 6 цветная1"/>
    <w:uiPriority w:val="99"/>
    <w:rPr>
      <w:lang w:eastAsia="zh-CN"/>
    </w:rPr>
    <w:tblPr>
      <w:tblBorders>
        <w:top w:val="single" w:sz="4" w:space="0" w:color="7F7F7F"/>
        <w:bottom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uiPriority w:val="99"/>
    <w:qFormat/>
    <w:rPr>
      <w:lang w:eastAsia="zh-CN"/>
    </w:rPr>
    <w:tblPr>
      <w:tblBorders>
        <w:top w:val="single" w:sz="4" w:space="0" w:color="4F81BD"/>
        <w:bottom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uiPriority w:val="99"/>
    <w:qFormat/>
    <w:rPr>
      <w:lang w:eastAsia="zh-CN"/>
    </w:rPr>
    <w:tblPr>
      <w:tblBorders>
        <w:top w:val="single" w:sz="4" w:space="0" w:color="D99695"/>
        <w:bottom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uiPriority w:val="99"/>
    <w:rPr>
      <w:lang w:eastAsia="zh-CN"/>
    </w:rPr>
    <w:tblPr>
      <w:tblBorders>
        <w:top w:val="single" w:sz="4" w:space="0" w:color="C3D69B"/>
        <w:bottom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uiPriority w:val="99"/>
    <w:qFormat/>
    <w:rPr>
      <w:lang w:eastAsia="zh-CN"/>
    </w:rPr>
    <w:tblPr>
      <w:tblBorders>
        <w:top w:val="single" w:sz="4" w:space="0" w:color="B2A1C6"/>
        <w:bottom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uiPriority w:val="99"/>
    <w:rPr>
      <w:lang w:eastAsia="zh-CN"/>
    </w:rPr>
    <w:tblPr>
      <w:tblBorders>
        <w:top w:val="single" w:sz="4" w:space="0" w:color="92CCDC"/>
        <w:bottom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uiPriority w:val="99"/>
    <w:rPr>
      <w:lang w:eastAsia="zh-CN"/>
    </w:rPr>
    <w:tblPr>
      <w:tblBorders>
        <w:top w:val="single" w:sz="4" w:space="0" w:color="FAC090"/>
        <w:bottom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710">
    <w:name w:val="Список-таблица 7 цветная1"/>
    <w:uiPriority w:val="99"/>
    <w:rPr>
      <w:lang w:eastAsia="zh-CN"/>
    </w:rPr>
    <w:tblPr>
      <w:tblBorders>
        <w:right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uiPriority w:val="99"/>
    <w:qFormat/>
    <w:rPr>
      <w:lang w:eastAsia="zh-CN"/>
    </w:rPr>
    <w:tblPr>
      <w:tblBorders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uiPriority w:val="99"/>
    <w:qFormat/>
    <w:rPr>
      <w:lang w:eastAsia="zh-CN"/>
    </w:rPr>
    <w:tblPr>
      <w:tblBorders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uiPriority w:val="99"/>
    <w:qFormat/>
    <w:rPr>
      <w:lang w:eastAsia="zh-CN"/>
    </w:rPr>
    <w:tblPr>
      <w:tblBorders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uiPriority w:val="99"/>
    <w:qFormat/>
    <w:rPr>
      <w:lang w:eastAsia="zh-CN"/>
    </w:rPr>
    <w:tblPr>
      <w:tblBorders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uiPriority w:val="99"/>
    <w:qFormat/>
    <w:rPr>
      <w:lang w:eastAsia="zh-CN"/>
    </w:rPr>
    <w:tblPr>
      <w:tblBorders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uiPriority w:val="99"/>
    <w:rPr>
      <w:lang w:eastAsia="zh-CN"/>
    </w:rPr>
    <w:tblPr>
      <w:tblBorders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uiPriority w:val="99"/>
    <w:qFormat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uiPriority w:val="99"/>
    <w:qFormat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uiPriority w:val="99"/>
    <w:qFormat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uiPriority w:val="99"/>
    <w:qFormat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uiPriority w:val="99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uiPriority w:val="99"/>
    <w:qFormat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uiPriority w:val="99"/>
    <w:qFormat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uiPriority w:val="99"/>
    <w:rPr>
      <w:color w:val="404040"/>
    </w:rPr>
    <w:tblPr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uiPriority w:val="99"/>
    <w:qFormat/>
    <w:rPr>
      <w:color w:val="404040"/>
    </w:rPr>
    <w:tblPr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uiPriority w:val="99"/>
    <w:qFormat/>
    <w:rPr>
      <w:color w:val="404040"/>
    </w:rPr>
    <w:tblPr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uiPriority w:val="99"/>
    <w:qFormat/>
    <w:rPr>
      <w:color w:val="404040"/>
    </w:rPr>
    <w:tblPr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uiPriority w:val="99"/>
    <w:qFormat/>
    <w:rPr>
      <w:color w:val="404040"/>
    </w:rPr>
    <w:tblPr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uiPriority w:val="99"/>
    <w:qFormat/>
    <w:rPr>
      <w:color w:val="404040"/>
    </w:rPr>
    <w:tblPr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uiPriority w:val="99"/>
    <w:qFormat/>
    <w:rPr>
      <w:color w:val="404040"/>
    </w:rPr>
    <w:tblPr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uiPriority w:val="99"/>
    <w:qFormat/>
    <w:rPr>
      <w:lang w:eastAsia="zh-CN"/>
    </w:rPr>
    <w:tblPr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uiPriority w:val="99"/>
    <w:qFormat/>
    <w:rPr>
      <w:lang w:eastAsia="zh-CN"/>
    </w:rPr>
    <w:tblPr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uiPriority w:val="99"/>
    <w:qFormat/>
    <w:rPr>
      <w:lang w:eastAsia="zh-CN"/>
    </w:rPr>
    <w:tblPr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uiPriority w:val="99"/>
    <w:qFormat/>
    <w:rPr>
      <w:lang w:eastAsia="zh-CN"/>
    </w:rPr>
    <w:tblPr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uiPriority w:val="99"/>
    <w:qFormat/>
    <w:rPr>
      <w:lang w:eastAsia="zh-CN"/>
    </w:rPr>
    <w:tblPr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uiPriority w:val="99"/>
    <w:qFormat/>
    <w:rPr>
      <w:lang w:eastAsia="zh-CN"/>
    </w:rPr>
    <w:tblPr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uiPriority w:val="99"/>
    <w:qFormat/>
    <w:rPr>
      <w:lang w:eastAsia="zh-CN"/>
    </w:rPr>
    <w:tblPr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a">
    <w:name w:val="Текст сноски Знак"/>
    <w:link w:val="a9"/>
    <w:uiPriority w:val="99"/>
    <w:qFormat/>
    <w:rPr>
      <w:sz w:val="18"/>
    </w:rPr>
  </w:style>
  <w:style w:type="character" w:customStyle="1" w:styleId="a7">
    <w:name w:val="Текст концевой сноски Знак"/>
    <w:link w:val="a6"/>
    <w:uiPriority w:val="99"/>
    <w:qFormat/>
    <w:rPr>
      <w:sz w:val="20"/>
    </w:rPr>
  </w:style>
  <w:style w:type="paragraph" w:customStyle="1" w:styleId="12">
    <w:name w:val="Заголовок оглавления1"/>
    <w:uiPriority w:val="39"/>
    <w:unhideWhenUsed/>
    <w:qFormat/>
    <w:rPr>
      <w:lang w:eastAsia="zh-CN"/>
    </w:rPr>
  </w:style>
  <w:style w:type="table" w:customStyle="1" w:styleId="TableGrid1">
    <w:name w:val="TableGrid1"/>
    <w:qFormat/>
    <w:rPr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>
          <a:srgbClr val="FFFFFF"/>
        </a:solidFill>
        <a:solidFill>
          <a:srgbClr val="FFFFFF"/>
        </a:soli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0F31FF-A206-4355-ADE7-F08A5712CB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148</Words>
  <Characters>844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word</dc:creator>
  <cp:lastModifiedBy>Гусева Светлана Витальевна</cp:lastModifiedBy>
  <cp:revision>3</cp:revision>
  <cp:lastPrinted>2023-08-02T06:24:00Z</cp:lastPrinted>
  <dcterms:created xsi:type="dcterms:W3CDTF">2026-08-04T08:29:00Z</dcterms:created>
  <dcterms:modified xsi:type="dcterms:W3CDTF">2026-08-04T08:33:00Z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1049-12.2.0.18283</vt:lpwstr>
  </property>
  <property fmtid="{D5CDD505-2E9C-101B-9397-08002B2CF9AE}" pid="3" name="ICV">
    <vt:lpwstr>2E56FCD74FCA4623AF156B2373C60DBE_12</vt:lpwstr>
  </property>
</Properties>
</file>