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20" w:rsidRDefault="00D71A20" w:rsidP="00D71A20">
      <w:pPr>
        <w:tabs>
          <w:tab w:val="left" w:pos="1134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 к Извещению</w:t>
      </w:r>
    </w:p>
    <w:p w:rsidR="00D71A20" w:rsidRDefault="00D71A20" w:rsidP="00D71A20">
      <w:pPr>
        <w:tabs>
          <w:tab w:val="left" w:pos="1134"/>
        </w:tabs>
        <w:jc w:val="right"/>
        <w:rPr>
          <w:b/>
          <w:sz w:val="24"/>
          <w:szCs w:val="24"/>
        </w:rPr>
      </w:pPr>
      <w:bookmarkStart w:id="0" w:name="_GoBack"/>
      <w:bookmarkEnd w:id="0"/>
    </w:p>
    <w:p w:rsidR="00D71A20" w:rsidRDefault="00D71A20" w:rsidP="006F7B6C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6F7B6C" w:rsidRDefault="006F7B6C" w:rsidP="006F7B6C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6F7B6C" w:rsidRPr="00952FE3" w:rsidRDefault="006F7B6C" w:rsidP="006F7B6C">
      <w:pPr>
        <w:tabs>
          <w:tab w:val="left" w:pos="1134"/>
        </w:tabs>
        <w:jc w:val="center"/>
        <w:rPr>
          <w:b/>
          <w:sz w:val="24"/>
          <w:szCs w:val="24"/>
        </w:rPr>
      </w:pPr>
      <w:r w:rsidRPr="00952FE3">
        <w:rPr>
          <w:b/>
          <w:sz w:val="24"/>
          <w:szCs w:val="24"/>
        </w:rPr>
        <w:t xml:space="preserve">на выполнение работ по поставке, монтажу и  </w:t>
      </w:r>
      <w:proofErr w:type="spellStart"/>
      <w:r w:rsidRPr="00952FE3">
        <w:rPr>
          <w:b/>
          <w:sz w:val="24"/>
          <w:szCs w:val="24"/>
        </w:rPr>
        <w:t>пусконаладке</w:t>
      </w:r>
      <w:proofErr w:type="spellEnd"/>
      <w:r w:rsidRPr="00952FE3">
        <w:rPr>
          <w:b/>
          <w:sz w:val="24"/>
          <w:szCs w:val="24"/>
        </w:rPr>
        <w:t xml:space="preserve"> газо-поршневой установки ГПУ – АГ – 350С-Т400-1Р-ФМ (ГПУ) (далее – </w:t>
      </w:r>
      <w:r w:rsidR="007F08CC">
        <w:rPr>
          <w:b/>
          <w:sz w:val="24"/>
          <w:szCs w:val="24"/>
        </w:rPr>
        <w:t>Работы) на полигоне ТКО «МАГ-1»</w:t>
      </w:r>
      <w:r>
        <w:rPr>
          <w:b/>
          <w:sz w:val="24"/>
          <w:szCs w:val="24"/>
        </w:rPr>
        <w:t xml:space="preserve"> </w:t>
      </w:r>
      <w:r w:rsidRPr="00952FE3">
        <w:rPr>
          <w:b/>
          <w:sz w:val="24"/>
          <w:szCs w:val="24"/>
        </w:rPr>
        <w:t xml:space="preserve">ООО «МАГ </w:t>
      </w:r>
      <w:proofErr w:type="spellStart"/>
      <w:r w:rsidRPr="00952FE3">
        <w:rPr>
          <w:b/>
          <w:sz w:val="24"/>
          <w:szCs w:val="24"/>
        </w:rPr>
        <w:t>Груп</w:t>
      </w:r>
      <w:proofErr w:type="spellEnd"/>
      <w:r w:rsidRPr="00952FE3">
        <w:rPr>
          <w:b/>
          <w:sz w:val="24"/>
          <w:szCs w:val="24"/>
        </w:rPr>
        <w:t>», расположенном по адресу: Нижегородская область, г. Дзержинск, шоссе Московское, 56</w:t>
      </w:r>
    </w:p>
    <w:p w:rsidR="006F7B6C" w:rsidRDefault="006F7B6C" w:rsidP="006F7B6C">
      <w:pPr>
        <w:tabs>
          <w:tab w:val="left" w:pos="1134"/>
        </w:tabs>
        <w:jc w:val="center"/>
        <w:rPr>
          <w:bCs/>
          <w:i/>
          <w:sz w:val="24"/>
          <w:szCs w:val="24"/>
          <w:u w:val="single"/>
        </w:rPr>
      </w:pPr>
    </w:p>
    <w:p w:rsidR="006F7B6C" w:rsidRDefault="006F7B6C" w:rsidP="006F7B6C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 Общие сведения</w:t>
      </w:r>
    </w:p>
    <w:p w:rsidR="006F7B6C" w:rsidRDefault="006F7B6C" w:rsidP="006F7B6C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1.1.  Предмет выполнения Работ: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</w:p>
    <w:p w:rsidR="006F7B6C" w:rsidRPr="0072064B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 w:rsidRPr="0072064B">
        <w:rPr>
          <w:sz w:val="24"/>
          <w:szCs w:val="24"/>
        </w:rPr>
        <w:t xml:space="preserve">Выполнение работ по поставке, монтажу и  </w:t>
      </w:r>
      <w:proofErr w:type="spellStart"/>
      <w:r w:rsidRPr="0072064B">
        <w:rPr>
          <w:sz w:val="24"/>
          <w:szCs w:val="24"/>
        </w:rPr>
        <w:t>пусконаладке</w:t>
      </w:r>
      <w:proofErr w:type="spellEnd"/>
      <w:r w:rsidRPr="0072064B">
        <w:rPr>
          <w:sz w:val="24"/>
          <w:szCs w:val="24"/>
        </w:rPr>
        <w:t xml:space="preserve"> газо-поршневой установки ГПУ – АГ – 350С-Т400-1Р-ФМ (ГПУ) (далее – Работы) на полигоне ТКО «МАГ-1» ООО «МАГ </w:t>
      </w:r>
      <w:proofErr w:type="spellStart"/>
      <w:r w:rsidRPr="0072064B">
        <w:rPr>
          <w:sz w:val="24"/>
          <w:szCs w:val="24"/>
        </w:rPr>
        <w:t>Груп</w:t>
      </w:r>
      <w:proofErr w:type="spellEnd"/>
      <w:r w:rsidRPr="0072064B">
        <w:rPr>
          <w:sz w:val="24"/>
          <w:szCs w:val="24"/>
        </w:rPr>
        <w:t>», расположенном по адресу: Нижегородская область, г. Дзержинск, шоссе Московское, 56</w:t>
      </w:r>
      <w:r>
        <w:rPr>
          <w:sz w:val="24"/>
          <w:szCs w:val="24"/>
        </w:rPr>
        <w:t xml:space="preserve">, </w:t>
      </w:r>
      <w:r w:rsidRPr="0072064B">
        <w:rPr>
          <w:color w:val="000000" w:themeColor="text1"/>
          <w:sz w:val="24"/>
          <w:szCs w:val="24"/>
        </w:rPr>
        <w:t>в части:</w:t>
      </w:r>
    </w:p>
    <w:p w:rsidR="006F7B6C" w:rsidRPr="0072064B" w:rsidRDefault="006F7B6C" w:rsidP="006F7B6C">
      <w:pPr>
        <w:pStyle w:val="a3"/>
        <w:numPr>
          <w:ilvl w:val="0"/>
          <w:numId w:val="4"/>
        </w:numPr>
        <w:tabs>
          <w:tab w:val="left" w:pos="1134"/>
        </w:tabs>
        <w:ind w:left="0" w:firstLine="420"/>
        <w:jc w:val="both"/>
        <w:rPr>
          <w:sz w:val="24"/>
          <w:szCs w:val="24"/>
        </w:rPr>
      </w:pPr>
      <w:r w:rsidRPr="0072064B">
        <w:rPr>
          <w:sz w:val="24"/>
          <w:szCs w:val="24"/>
        </w:rPr>
        <w:t>Проектирования и строительства фундамента для ГПУ;</w:t>
      </w:r>
    </w:p>
    <w:p w:rsidR="006F7B6C" w:rsidRDefault="006F7B6C" w:rsidP="006F7B6C">
      <w:pPr>
        <w:pStyle w:val="a3"/>
        <w:numPr>
          <w:ilvl w:val="0"/>
          <w:numId w:val="4"/>
        </w:numPr>
        <w:tabs>
          <w:tab w:val="left" w:pos="1134"/>
        </w:tabs>
        <w:ind w:left="0" w:firstLine="420"/>
        <w:jc w:val="both"/>
        <w:rPr>
          <w:sz w:val="24"/>
          <w:szCs w:val="24"/>
        </w:rPr>
      </w:pPr>
      <w:r>
        <w:rPr>
          <w:sz w:val="24"/>
          <w:szCs w:val="24"/>
        </w:rPr>
        <w:t>Покупки и доставки на объект ГПУ, включая погрузочные и разгрузочные работы;</w:t>
      </w:r>
    </w:p>
    <w:p w:rsidR="006F7B6C" w:rsidRDefault="006F7B6C" w:rsidP="006F7B6C">
      <w:pPr>
        <w:pStyle w:val="a3"/>
        <w:numPr>
          <w:ilvl w:val="0"/>
          <w:numId w:val="4"/>
        </w:numPr>
        <w:tabs>
          <w:tab w:val="left" w:pos="1134"/>
        </w:tabs>
        <w:ind w:left="0" w:firstLine="420"/>
        <w:jc w:val="both"/>
        <w:rPr>
          <w:sz w:val="24"/>
          <w:szCs w:val="24"/>
        </w:rPr>
      </w:pPr>
      <w:r>
        <w:rPr>
          <w:sz w:val="24"/>
          <w:szCs w:val="24"/>
        </w:rPr>
        <w:t>Монтажа ГПУ на фундамент;</w:t>
      </w:r>
    </w:p>
    <w:p w:rsidR="006F7B6C" w:rsidRPr="004011F8" w:rsidRDefault="006F7B6C" w:rsidP="006F7B6C">
      <w:pPr>
        <w:pStyle w:val="a3"/>
        <w:numPr>
          <w:ilvl w:val="0"/>
          <w:numId w:val="4"/>
        </w:numPr>
        <w:tabs>
          <w:tab w:val="left" w:pos="1134"/>
        </w:tabs>
        <w:ind w:left="0" w:firstLine="420"/>
        <w:jc w:val="both"/>
        <w:rPr>
          <w:sz w:val="24"/>
          <w:szCs w:val="24"/>
        </w:rPr>
      </w:pPr>
      <w:r w:rsidRPr="004011F8">
        <w:rPr>
          <w:color w:val="000000"/>
          <w:sz w:val="24"/>
          <w:szCs w:val="24"/>
          <w:shd w:val="clear" w:color="auto" w:fill="FFFFFF"/>
        </w:rPr>
        <w:t xml:space="preserve">Проектирования, монтажа и </w:t>
      </w:r>
      <w:proofErr w:type="spellStart"/>
      <w:r w:rsidRPr="004011F8">
        <w:rPr>
          <w:color w:val="000000"/>
          <w:sz w:val="24"/>
          <w:szCs w:val="24"/>
          <w:shd w:val="clear" w:color="auto" w:fill="FFFFFF"/>
        </w:rPr>
        <w:t>пусконаладки</w:t>
      </w:r>
      <w:proofErr w:type="spellEnd"/>
      <w:r w:rsidRPr="004011F8">
        <w:rPr>
          <w:color w:val="000000"/>
          <w:sz w:val="24"/>
          <w:szCs w:val="24"/>
          <w:shd w:val="clear" w:color="auto" w:fill="FFFFFF"/>
        </w:rPr>
        <w:t xml:space="preserve"> технического трубопровода для транспортировки газа от угольных фильтров (УФ) Системы сбора и отвода биогаза до входного фланца ГПУ, включая подключение к УФ и ГПУ.</w:t>
      </w:r>
    </w:p>
    <w:p w:rsidR="006F7B6C" w:rsidRPr="00A44E7C" w:rsidRDefault="006F7B6C" w:rsidP="006F7B6C">
      <w:pPr>
        <w:pStyle w:val="a3"/>
        <w:numPr>
          <w:ilvl w:val="0"/>
          <w:numId w:val="4"/>
        </w:numPr>
        <w:tabs>
          <w:tab w:val="left" w:pos="1134"/>
        </w:tabs>
        <w:ind w:left="0" w:firstLine="420"/>
        <w:jc w:val="both"/>
        <w:rPr>
          <w:sz w:val="24"/>
          <w:szCs w:val="24"/>
        </w:rPr>
      </w:pPr>
      <w:r>
        <w:rPr>
          <w:sz w:val="24"/>
          <w:szCs w:val="24"/>
        </w:rPr>
        <w:t>Проектирования и строительства</w:t>
      </w:r>
      <w:r w:rsidRPr="00A44E7C">
        <w:rPr>
          <w:sz w:val="24"/>
          <w:szCs w:val="24"/>
        </w:rPr>
        <w:t xml:space="preserve"> линии электроснабжения для подключения газо-поршневой установки</w:t>
      </w:r>
      <w:r>
        <w:rPr>
          <w:sz w:val="24"/>
          <w:szCs w:val="24"/>
        </w:rPr>
        <w:t xml:space="preserve"> </w:t>
      </w:r>
      <w:proofErr w:type="gramStart"/>
      <w:r w:rsidRPr="006513D1">
        <w:rPr>
          <w:color w:val="000000" w:themeColor="text1"/>
          <w:sz w:val="24"/>
          <w:szCs w:val="24"/>
        </w:rPr>
        <w:t>для целей обеспечения электроснабжения Современного мусоросортировочного комплекса</w:t>
      </w:r>
      <w:r w:rsidRPr="00B4202A">
        <w:rPr>
          <w:sz w:val="24"/>
          <w:szCs w:val="24"/>
        </w:rPr>
        <w:t xml:space="preserve"> за счет выработки электроэнергии с параллельной работой с сетью </w:t>
      </w:r>
      <w:r>
        <w:rPr>
          <w:sz w:val="24"/>
          <w:szCs w:val="24"/>
        </w:rPr>
        <w:t>к существующей трансформаторной подстанции</w:t>
      </w:r>
      <w:proofErr w:type="gramEnd"/>
      <w:r>
        <w:rPr>
          <w:sz w:val="24"/>
          <w:szCs w:val="24"/>
        </w:rPr>
        <w:t>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Работы должны быть выполнены согласно рабочей документаций, разработанной Подрядчиком.</w:t>
      </w:r>
    </w:p>
    <w:p w:rsidR="006F7B6C" w:rsidRDefault="006F7B6C" w:rsidP="006F7B6C">
      <w:pPr>
        <w:tabs>
          <w:tab w:val="left" w:pos="1134"/>
        </w:tabs>
        <w:jc w:val="both"/>
        <w:rPr>
          <w:bCs/>
          <w:i/>
          <w:sz w:val="24"/>
          <w:szCs w:val="24"/>
          <w:u w:val="single"/>
        </w:rPr>
      </w:pPr>
    </w:p>
    <w:p w:rsidR="006F7B6C" w:rsidRDefault="006F7B6C" w:rsidP="006F7B6C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1.2. Перечень документации, на основании которой должны производиться Работы: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</w:p>
    <w:p w:rsidR="006F7B6C" w:rsidRPr="0074719B" w:rsidRDefault="006F7B6C" w:rsidP="006F7B6C">
      <w:pPr>
        <w:tabs>
          <w:tab w:val="left" w:pos="1134"/>
        </w:tabs>
        <w:jc w:val="both"/>
        <w:rPr>
          <w:color w:val="000000" w:themeColor="text1"/>
          <w:sz w:val="24"/>
          <w:szCs w:val="24"/>
        </w:rPr>
      </w:pPr>
      <w:r w:rsidRPr="0074719B">
        <w:rPr>
          <w:color w:val="000000" w:themeColor="text1"/>
          <w:sz w:val="24"/>
          <w:szCs w:val="24"/>
        </w:rPr>
        <w:t>- технические требования настоящего технического задания;</w:t>
      </w:r>
    </w:p>
    <w:p w:rsidR="006F7B6C" w:rsidRPr="0074719B" w:rsidRDefault="006F7B6C" w:rsidP="006F7B6C">
      <w:pPr>
        <w:tabs>
          <w:tab w:val="left" w:pos="1134"/>
        </w:tabs>
        <w:jc w:val="both"/>
        <w:rPr>
          <w:color w:val="000000" w:themeColor="text1"/>
          <w:sz w:val="24"/>
          <w:szCs w:val="24"/>
        </w:rPr>
      </w:pPr>
      <w:r w:rsidRPr="0074719B">
        <w:rPr>
          <w:color w:val="000000" w:themeColor="text1"/>
          <w:sz w:val="24"/>
          <w:szCs w:val="24"/>
        </w:rPr>
        <w:t>- локально-сметный расчет.</w:t>
      </w:r>
    </w:p>
    <w:p w:rsidR="006F7B6C" w:rsidRDefault="006F7B6C" w:rsidP="006F7B6C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6F7B6C" w:rsidRDefault="006F7B6C" w:rsidP="006F7B6C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1.3. Цель работы:</w:t>
      </w:r>
    </w:p>
    <w:p w:rsidR="006F7B6C" w:rsidRDefault="006F7B6C" w:rsidP="006F7B6C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Целью выполнения работ является обеспечение эффективной, безопасной и устойчивой транспортировки свалочного биогаза, образующегося в теле полигона ТКО, в рамках модернизации существующей системы его сбора, отвода и утилизации.</w:t>
      </w:r>
    </w:p>
    <w:p w:rsidR="006F7B6C" w:rsidRDefault="006F7B6C" w:rsidP="006F7B6C">
      <w:p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Работы направлены на реализацию подключения трубопроводом нового технологического оборудования — газо-поршневой электрогенерирующей установки (ГПУ) — с последующим термическим обезвреживанием неиспользуемой части газа. Это необходимо для достижения следующих технологических и экологических задач:</w:t>
      </w:r>
    </w:p>
    <w:p w:rsidR="006F7B6C" w:rsidRDefault="006F7B6C" w:rsidP="006F7B6C">
      <w:pPr>
        <w:pStyle w:val="a3"/>
        <w:numPr>
          <w:ilvl w:val="0"/>
          <w:numId w:val="1"/>
        </w:numPr>
        <w:tabs>
          <w:tab w:val="left" w:pos="1134"/>
        </w:tabs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Повышение уровня утилизации свалочного газа за счёт его использования в газо-поршневой установке с генерацией электроэнергии;</w:t>
      </w:r>
    </w:p>
    <w:p w:rsidR="006F7B6C" w:rsidRDefault="006F7B6C" w:rsidP="006F7B6C">
      <w:pPr>
        <w:pStyle w:val="a3"/>
        <w:numPr>
          <w:ilvl w:val="0"/>
          <w:numId w:val="1"/>
        </w:numPr>
        <w:tabs>
          <w:tab w:val="left" w:pos="1134"/>
        </w:tabs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Снижение выбросов метана и других парниковых/вредных газов в атмосферу;</w:t>
      </w:r>
    </w:p>
    <w:p w:rsidR="006F7B6C" w:rsidRDefault="006F7B6C" w:rsidP="006F7B6C">
      <w:pPr>
        <w:pStyle w:val="a3"/>
        <w:numPr>
          <w:ilvl w:val="0"/>
          <w:numId w:val="1"/>
        </w:numPr>
        <w:tabs>
          <w:tab w:val="left" w:pos="1134"/>
        </w:tabs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Обеспечение соответствия объекта требованиям экологического и промышленного законодательства РФ в части обращения с отходами и вредными выбросами;</w:t>
      </w:r>
    </w:p>
    <w:p w:rsidR="006F7B6C" w:rsidRDefault="006F7B6C" w:rsidP="006F7B6C">
      <w:pPr>
        <w:pStyle w:val="a3"/>
        <w:numPr>
          <w:ilvl w:val="0"/>
          <w:numId w:val="1"/>
        </w:numPr>
        <w:tabs>
          <w:tab w:val="left" w:pos="1134"/>
        </w:tabs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Повышение энергетической эффективности полигона и снижение его углеродного следа;</w:t>
      </w:r>
    </w:p>
    <w:p w:rsidR="006F7B6C" w:rsidRDefault="006F7B6C" w:rsidP="006F7B6C">
      <w:pPr>
        <w:pStyle w:val="a3"/>
        <w:numPr>
          <w:ilvl w:val="0"/>
          <w:numId w:val="1"/>
        </w:numPr>
        <w:tabs>
          <w:tab w:val="left" w:pos="1134"/>
        </w:tabs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Подключение ГПУ к существующей газосборной системе через трубопровод, обеспечивающий нормированные параметры давления, объёма и качества газа;</w:t>
      </w:r>
    </w:p>
    <w:p w:rsidR="006F7B6C" w:rsidRDefault="006F7B6C" w:rsidP="006F7B6C">
      <w:pPr>
        <w:pStyle w:val="a3"/>
        <w:numPr>
          <w:ilvl w:val="0"/>
          <w:numId w:val="1"/>
        </w:numPr>
        <w:tabs>
          <w:tab w:val="left" w:pos="1134"/>
        </w:tabs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Реализация возможности перенаправления остаточного объёма биогаза на факельную установку (термическое обезвреживание) при сбоях или останова ГПУ.</w:t>
      </w:r>
    </w:p>
    <w:p w:rsidR="006F7B6C" w:rsidRDefault="006F7B6C" w:rsidP="006F7B6C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1.4. </w:t>
      </w:r>
      <w:r w:rsidRPr="00400D73">
        <w:rPr>
          <w:b/>
          <w:bCs/>
          <w:sz w:val="24"/>
          <w:szCs w:val="24"/>
          <w:u w:val="single"/>
        </w:rPr>
        <w:t>Технические требования для выполнения работ</w:t>
      </w:r>
    </w:p>
    <w:p w:rsidR="006F7B6C" w:rsidRDefault="006F7B6C" w:rsidP="006F7B6C">
      <w:pPr>
        <w:tabs>
          <w:tab w:val="left" w:pos="1134"/>
        </w:tabs>
        <w:jc w:val="both"/>
        <w:rPr>
          <w:bCs/>
          <w:sz w:val="24"/>
          <w:szCs w:val="24"/>
        </w:rPr>
      </w:pPr>
    </w:p>
    <w:p w:rsidR="006F7B6C" w:rsidRPr="00400D73" w:rsidRDefault="006F7B6C" w:rsidP="006F7B6C">
      <w:pPr>
        <w:tabs>
          <w:tab w:val="left" w:pos="1134"/>
        </w:tabs>
        <w:jc w:val="both"/>
        <w:rPr>
          <w:bCs/>
          <w:sz w:val="24"/>
          <w:szCs w:val="24"/>
        </w:rPr>
      </w:pPr>
      <w:r w:rsidRPr="00400D73">
        <w:rPr>
          <w:bCs/>
          <w:sz w:val="24"/>
          <w:szCs w:val="24"/>
        </w:rPr>
        <w:t xml:space="preserve">1.4.1. Перед началом выполнения работ подрядчик разрабатывает проектные решения (на подключение трубопровода и линии электропередачи) и согласовывает их с Заказчиком. Время на согласования проектных решений не более 10 календарных дней </w:t>
      </w:r>
      <w:proofErr w:type="gramStart"/>
      <w:r w:rsidRPr="00400D73">
        <w:rPr>
          <w:bCs/>
          <w:sz w:val="24"/>
          <w:szCs w:val="24"/>
        </w:rPr>
        <w:t>с даты заключения</w:t>
      </w:r>
      <w:proofErr w:type="gramEnd"/>
      <w:r w:rsidRPr="00400D73">
        <w:rPr>
          <w:bCs/>
          <w:sz w:val="24"/>
          <w:szCs w:val="24"/>
        </w:rPr>
        <w:t xml:space="preserve"> договора.</w:t>
      </w:r>
    </w:p>
    <w:p w:rsidR="006F7B6C" w:rsidRPr="00400D73" w:rsidRDefault="006F7B6C" w:rsidP="006F7B6C">
      <w:pPr>
        <w:tabs>
          <w:tab w:val="left" w:pos="1134"/>
        </w:tabs>
        <w:jc w:val="both"/>
        <w:rPr>
          <w:bCs/>
          <w:sz w:val="24"/>
          <w:szCs w:val="24"/>
        </w:rPr>
      </w:pPr>
      <w:r w:rsidRPr="00400D73">
        <w:rPr>
          <w:bCs/>
          <w:sz w:val="24"/>
          <w:szCs w:val="24"/>
        </w:rPr>
        <w:t xml:space="preserve">1.4.2. После согласования проектных решений с Заказчиком Подрядчик выполняет проекты на подключение технических трубопроводов и строительство линии электропередачи и утверждает проекты у Заказчика. Время, отведённое на проектирование не более 20 календарных дней </w:t>
      </w:r>
      <w:proofErr w:type="gramStart"/>
      <w:r w:rsidRPr="00400D73">
        <w:rPr>
          <w:bCs/>
          <w:sz w:val="24"/>
          <w:szCs w:val="24"/>
        </w:rPr>
        <w:t>с даты согласования</w:t>
      </w:r>
      <w:proofErr w:type="gramEnd"/>
      <w:r w:rsidRPr="00400D73">
        <w:rPr>
          <w:bCs/>
          <w:sz w:val="24"/>
          <w:szCs w:val="24"/>
        </w:rPr>
        <w:t xml:space="preserve"> проектных решений, указанных в пункте 1.4.1. настоящего Технического Задания.</w:t>
      </w:r>
    </w:p>
    <w:p w:rsidR="006F7B6C" w:rsidRDefault="006F7B6C" w:rsidP="006F7B6C">
      <w:pPr>
        <w:tabs>
          <w:tab w:val="left" w:pos="1134"/>
        </w:tabs>
        <w:jc w:val="both"/>
        <w:rPr>
          <w:b/>
          <w:bCs/>
          <w:i/>
          <w:sz w:val="24"/>
          <w:szCs w:val="24"/>
        </w:rPr>
      </w:pPr>
      <w:r w:rsidRPr="00B265FC">
        <w:rPr>
          <w:b/>
          <w:bCs/>
          <w:i/>
          <w:sz w:val="24"/>
          <w:szCs w:val="24"/>
        </w:rPr>
        <w:t>1.4.3. Исходные данные  ГПУ:</w:t>
      </w:r>
    </w:p>
    <w:p w:rsidR="006F7B6C" w:rsidRPr="00342F97" w:rsidRDefault="006F7B6C" w:rsidP="006F7B6C">
      <w:pPr>
        <w:tabs>
          <w:tab w:val="left" w:pos="1134"/>
        </w:tabs>
        <w:jc w:val="both"/>
        <w:rPr>
          <w:b/>
          <w:bCs/>
          <w:i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0"/>
        <w:gridCol w:w="2649"/>
        <w:gridCol w:w="4122"/>
      </w:tblGrid>
      <w:tr w:rsidR="006F7B6C" w:rsidRPr="0054484B" w:rsidTr="00AD28B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b/>
                <w:bCs/>
              </w:rPr>
            </w:pPr>
            <w:r w:rsidRPr="003304EC">
              <w:rPr>
                <w:rStyle w:val="markedcontent"/>
                <w:b/>
                <w:bCs/>
                <w:sz w:val="25"/>
                <w:szCs w:val="25"/>
                <w:shd w:val="clear" w:color="auto" w:fill="FFFFFF"/>
              </w:rPr>
              <w:t>Наименование параметра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b/>
                <w:bCs/>
              </w:rPr>
            </w:pPr>
            <w:r w:rsidRPr="003304EC">
              <w:rPr>
                <w:rStyle w:val="markedcontent"/>
                <w:b/>
                <w:bCs/>
                <w:sz w:val="25"/>
                <w:szCs w:val="25"/>
                <w:shd w:val="clear" w:color="auto" w:fill="FFFFFF"/>
              </w:rPr>
              <w:t>Единицы измерения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b/>
                <w:bCs/>
              </w:rPr>
            </w:pPr>
            <w:r w:rsidRPr="003304EC">
              <w:rPr>
                <w:rStyle w:val="markedcontent"/>
                <w:b/>
                <w:bCs/>
                <w:sz w:val="25"/>
                <w:szCs w:val="25"/>
                <w:shd w:val="clear" w:color="auto" w:fill="FFFFFF"/>
              </w:rPr>
              <w:t>Значение</w:t>
            </w:r>
          </w:p>
        </w:tc>
      </w:tr>
      <w:tr w:rsidR="006F7B6C" w:rsidTr="00AD28B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Тип охлаждения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Радиаторный</w:t>
            </w:r>
          </w:p>
        </w:tc>
      </w:tr>
      <w:tr w:rsidR="006F7B6C" w:rsidTr="00AD28B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 xml:space="preserve">Электрическая мощность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 xml:space="preserve">кВт / </w:t>
            </w:r>
            <w:proofErr w:type="spellStart"/>
            <w:r w:rsidRPr="003304EC">
              <w:rPr>
                <w:rFonts w:ascii="Inter Fallback" w:hAnsi="Inter Fallback" w:cs="Calibri"/>
                <w:sz w:val="19"/>
                <w:szCs w:val="19"/>
              </w:rPr>
              <w:t>кВА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350 / 437</w:t>
            </w:r>
          </w:p>
        </w:tc>
      </w:tr>
      <w:tr w:rsidR="006F7B6C" w:rsidTr="00AD28B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 xml:space="preserve">Тепловая мощность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кВт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380</w:t>
            </w:r>
          </w:p>
        </w:tc>
      </w:tr>
      <w:tr w:rsidR="006F7B6C" w:rsidTr="00AD28B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 xml:space="preserve">Отапливаемая площадь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м</w:t>
            </w:r>
            <w:proofErr w:type="gramStart"/>
            <w:r w:rsidRPr="003304EC">
              <w:rPr>
                <w:rFonts w:ascii="Inter Fallback" w:hAnsi="Inter Fallback" w:cs="Calibri"/>
                <w:sz w:val="19"/>
                <w:szCs w:val="19"/>
              </w:rPr>
              <w:t>2</w:t>
            </w:r>
            <w:proofErr w:type="gram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2500</w:t>
            </w:r>
          </w:p>
        </w:tc>
      </w:tr>
      <w:tr w:rsidR="006F7B6C" w:rsidTr="00AD28B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Режим работы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24/7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Круглосуточно</w:t>
            </w:r>
          </w:p>
        </w:tc>
      </w:tr>
      <w:tr w:rsidR="006F7B6C" w:rsidTr="00AD28B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Нагрузка на генератор (</w:t>
            </w:r>
            <w:proofErr w:type="spellStart"/>
            <w:r w:rsidRPr="003304EC">
              <w:rPr>
                <w:rFonts w:ascii="Inter Fallback" w:hAnsi="Inter Fallback" w:cs="Calibri"/>
                <w:sz w:val="19"/>
                <w:szCs w:val="19"/>
              </w:rPr>
              <w:t>max</w:t>
            </w:r>
            <w:proofErr w:type="spellEnd"/>
            <w:r w:rsidRPr="003304EC">
              <w:rPr>
                <w:rFonts w:ascii="Inter Fallback" w:hAnsi="Inter Fallback" w:cs="Calibri"/>
                <w:sz w:val="19"/>
                <w:szCs w:val="19"/>
              </w:rPr>
              <w:t xml:space="preserve">)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proofErr w:type="spellStart"/>
            <w:r w:rsidRPr="003304EC">
              <w:rPr>
                <w:rFonts w:ascii="Inter Fallback" w:hAnsi="Inter Fallback" w:cs="Calibri"/>
                <w:sz w:val="19"/>
                <w:szCs w:val="19"/>
              </w:rPr>
              <w:t>max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Нагрузка не более 80%</w:t>
            </w:r>
            <w:r w:rsidRPr="003304EC">
              <w:rPr>
                <w:rFonts w:ascii="Inter Fallback" w:hAnsi="Inter Fallback" w:cs="Calibri"/>
                <w:sz w:val="19"/>
                <w:szCs w:val="19"/>
              </w:rPr>
              <w:br/>
              <w:t>от номинальной мощности</w:t>
            </w:r>
          </w:p>
        </w:tc>
      </w:tr>
      <w:tr w:rsidR="006F7B6C" w:rsidTr="00AD28B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Нагрузка на генератор (</w:t>
            </w:r>
            <w:proofErr w:type="spellStart"/>
            <w:r w:rsidRPr="003304EC">
              <w:rPr>
                <w:rFonts w:ascii="Inter Fallback" w:hAnsi="Inter Fallback" w:cs="Calibri"/>
                <w:sz w:val="19"/>
                <w:szCs w:val="19"/>
              </w:rPr>
              <w:t>min</w:t>
            </w:r>
            <w:proofErr w:type="spellEnd"/>
            <w:r w:rsidRPr="003304EC">
              <w:rPr>
                <w:rFonts w:ascii="Inter Fallback" w:hAnsi="Inter Fallback" w:cs="Calibri"/>
                <w:sz w:val="19"/>
                <w:szCs w:val="19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proofErr w:type="spellStart"/>
            <w:r w:rsidRPr="003304EC">
              <w:rPr>
                <w:rFonts w:ascii="Inter Fallback" w:hAnsi="Inter Fallback" w:cs="Calibri"/>
                <w:sz w:val="19"/>
                <w:szCs w:val="19"/>
              </w:rPr>
              <w:t>min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Нагрузка не менее 25%</w:t>
            </w:r>
            <w:r w:rsidRPr="003304EC">
              <w:rPr>
                <w:rFonts w:ascii="Inter Fallback" w:hAnsi="Inter Fallback" w:cs="Calibri"/>
                <w:sz w:val="19"/>
                <w:szCs w:val="19"/>
              </w:rPr>
              <w:br/>
              <w:t>от номинальной мощности</w:t>
            </w:r>
          </w:p>
        </w:tc>
      </w:tr>
      <w:tr w:rsidR="006F7B6C" w:rsidTr="00AD28B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КПД электрический, %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44</w:t>
            </w:r>
          </w:p>
        </w:tc>
      </w:tr>
      <w:tr w:rsidR="006F7B6C" w:rsidTr="00AD28B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КПД тепловой, %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45</w:t>
            </w:r>
          </w:p>
        </w:tc>
      </w:tr>
      <w:tr w:rsidR="006F7B6C" w:rsidTr="00AD28B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КПД общий, %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89</w:t>
            </w:r>
          </w:p>
        </w:tc>
      </w:tr>
      <w:tr w:rsidR="006F7B6C" w:rsidTr="00AD28B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Род тока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6C" w:rsidRPr="003304E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переменный трехфазный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Номинальное напряжение </w:t>
            </w:r>
          </w:p>
        </w:tc>
        <w:tc>
          <w:tcPr>
            <w:tcW w:w="2877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В</w:t>
            </w: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400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Номинальная частота </w:t>
            </w:r>
          </w:p>
        </w:tc>
        <w:tc>
          <w:tcPr>
            <w:tcW w:w="2877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Гц</w:t>
            </w: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50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Номинальный коэффициент мощности</w:t>
            </w:r>
          </w:p>
        </w:tc>
        <w:tc>
          <w:tcPr>
            <w:tcW w:w="2877" w:type="dxa"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0,8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Номинальный ток </w:t>
            </w:r>
          </w:p>
        </w:tc>
        <w:tc>
          <w:tcPr>
            <w:tcW w:w="2877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А</w:t>
            </w: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630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Частота вращения вала двигателя </w:t>
            </w:r>
          </w:p>
        </w:tc>
        <w:tc>
          <w:tcPr>
            <w:tcW w:w="2877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мин-1</w:t>
            </w: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1500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Давление газа (</w:t>
            </w:r>
            <w:proofErr w:type="spellStart"/>
            <w:r>
              <w:rPr>
                <w:rFonts w:ascii="Inter Fallback" w:hAnsi="Inter Fallback" w:cs="Calibri"/>
                <w:sz w:val="19"/>
                <w:szCs w:val="19"/>
              </w:rPr>
              <w:t>min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Inter Fallback" w:hAnsi="Inter Fallback" w:cs="Calibri"/>
                <w:sz w:val="19"/>
                <w:szCs w:val="19"/>
              </w:rPr>
              <w:t>max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</w:rPr>
              <w:t>) кгс/см</w:t>
            </w:r>
            <w:proofErr w:type="gramStart"/>
            <w:r>
              <w:rPr>
                <w:rFonts w:ascii="Inter Fallback" w:hAnsi="Inter Fallback" w:cs="Calibri"/>
                <w:sz w:val="19"/>
                <w:szCs w:val="19"/>
              </w:rPr>
              <w:t>2</w:t>
            </w:r>
            <w:proofErr w:type="gramEnd"/>
            <w:r>
              <w:rPr>
                <w:rFonts w:ascii="Inter Fallback" w:hAnsi="Inter Fallback" w:cs="Calibri"/>
                <w:sz w:val="19"/>
                <w:szCs w:val="19"/>
              </w:rPr>
              <w:t xml:space="preserve"> / МПа / кПа</w:t>
            </w:r>
          </w:p>
        </w:tc>
        <w:tc>
          <w:tcPr>
            <w:tcW w:w="2877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кгс/см</w:t>
            </w:r>
            <w:proofErr w:type="gramStart"/>
            <w:r>
              <w:rPr>
                <w:rFonts w:ascii="Inter Fallback" w:hAnsi="Inter Fallback" w:cs="Calibri"/>
                <w:sz w:val="19"/>
                <w:szCs w:val="19"/>
              </w:rPr>
              <w:t>2</w:t>
            </w:r>
            <w:proofErr w:type="gramEnd"/>
            <w:r>
              <w:rPr>
                <w:rFonts w:ascii="Inter Fallback" w:hAnsi="Inter Fallback" w:cs="Calibri"/>
                <w:sz w:val="19"/>
                <w:szCs w:val="19"/>
              </w:rPr>
              <w:t xml:space="preserve"> / МПа / кПа</w:t>
            </w: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0.05-6 / 0.005-0.58 / 5-580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Расход газа при номинальной мощности</w:t>
            </w:r>
          </w:p>
        </w:tc>
        <w:tc>
          <w:tcPr>
            <w:tcW w:w="2877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0,3 м3/ч х 1 кВт</w:t>
            </w: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105 м3/ч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Расход масла, % к расходу топлива</w:t>
            </w:r>
          </w:p>
        </w:tc>
        <w:tc>
          <w:tcPr>
            <w:tcW w:w="2877" w:type="dxa"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0,5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Система охлаждения </w:t>
            </w:r>
          </w:p>
        </w:tc>
        <w:tc>
          <w:tcPr>
            <w:tcW w:w="2877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л</w:t>
            </w: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86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Система смазки </w:t>
            </w:r>
          </w:p>
        </w:tc>
        <w:tc>
          <w:tcPr>
            <w:tcW w:w="2877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л</w:t>
            </w: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65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Габаритные размеры в контейнере </w:t>
            </w:r>
          </w:p>
        </w:tc>
        <w:tc>
          <w:tcPr>
            <w:tcW w:w="2877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(</w:t>
            </w:r>
            <w:proofErr w:type="spellStart"/>
            <w:r>
              <w:rPr>
                <w:rFonts w:ascii="Inter Fallback" w:hAnsi="Inter Fallback" w:cs="Calibri"/>
                <w:sz w:val="19"/>
                <w:szCs w:val="19"/>
              </w:rPr>
              <w:t>ДхШхВ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</w:rPr>
              <w:t>) мм</w:t>
            </w: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7000 х 2400 х 2600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Масса </w:t>
            </w:r>
            <w:proofErr w:type="spellStart"/>
            <w:r>
              <w:rPr>
                <w:rFonts w:ascii="Inter Fallback" w:hAnsi="Inter Fallback" w:cs="Calibri"/>
                <w:sz w:val="19"/>
                <w:szCs w:val="19"/>
              </w:rPr>
              <w:t>электроагрегата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</w:rPr>
              <w:t xml:space="preserve"> в контейнере </w:t>
            </w:r>
          </w:p>
        </w:tc>
        <w:tc>
          <w:tcPr>
            <w:tcW w:w="2877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Кг</w:t>
            </w: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8000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Ресурс до капитального ремонта </w:t>
            </w:r>
          </w:p>
        </w:tc>
        <w:tc>
          <w:tcPr>
            <w:tcW w:w="2877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proofErr w:type="spellStart"/>
            <w:r>
              <w:rPr>
                <w:rFonts w:ascii="Inter Fallback" w:hAnsi="Inter Fallback" w:cs="Calibri"/>
                <w:sz w:val="19"/>
                <w:szCs w:val="19"/>
              </w:rPr>
              <w:t>м.ч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</w:rPr>
              <w:t>.</w:t>
            </w: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50000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Двигатель газовый</w:t>
            </w:r>
          </w:p>
        </w:tc>
        <w:tc>
          <w:tcPr>
            <w:tcW w:w="2877" w:type="dxa"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ЯМЗ-8503.Г (ЯМЗ-8503.10)</w:t>
            </w:r>
          </w:p>
        </w:tc>
      </w:tr>
      <w:tr w:rsidR="006F7B6C" w:rsidRP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Генератор синхронный</w:t>
            </w:r>
          </w:p>
        </w:tc>
        <w:tc>
          <w:tcPr>
            <w:tcW w:w="2877" w:type="dxa"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>EvoTec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 xml:space="preserve">, </w:t>
            </w:r>
            <w:proofErr w:type="spellStart"/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>Engga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 xml:space="preserve">, Linz PRO, </w:t>
            </w:r>
            <w:proofErr w:type="spellStart"/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>Marelli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 xml:space="preserve"> (</w:t>
            </w:r>
            <w:r>
              <w:rPr>
                <w:rFonts w:ascii="Inter Fallback" w:hAnsi="Inter Fallback" w:cs="Calibri"/>
                <w:sz w:val="19"/>
                <w:szCs w:val="19"/>
              </w:rPr>
              <w:t>или</w:t>
            </w:r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Inter Fallback" w:hAnsi="Inter Fallback" w:cs="Calibri"/>
                <w:sz w:val="19"/>
                <w:szCs w:val="19"/>
              </w:rPr>
              <w:t>аналог</w:t>
            </w:r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>)</w:t>
            </w:r>
          </w:p>
        </w:tc>
      </w:tr>
      <w:tr w:rsidR="006F7B6C" w:rsidTr="00AD28B4">
        <w:tc>
          <w:tcPr>
            <w:tcW w:w="2969" w:type="dxa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Щит управления</w:t>
            </w:r>
          </w:p>
        </w:tc>
        <w:tc>
          <w:tcPr>
            <w:tcW w:w="2877" w:type="dxa"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6F7B6C" w:rsidRDefault="006F7B6C" w:rsidP="00AD28B4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3-й степени автоматизации ШУГГ-350.3 (АГ-350.3)</w:t>
            </w:r>
          </w:p>
        </w:tc>
      </w:tr>
    </w:tbl>
    <w:p w:rsidR="006F7B6C" w:rsidRDefault="006F7B6C" w:rsidP="006F7B6C">
      <w:pPr>
        <w:tabs>
          <w:tab w:val="left" w:pos="1134"/>
        </w:tabs>
        <w:jc w:val="both"/>
        <w:rPr>
          <w:bCs/>
          <w:sz w:val="24"/>
          <w:szCs w:val="24"/>
        </w:rPr>
      </w:pPr>
    </w:p>
    <w:p w:rsidR="006F7B6C" w:rsidRDefault="006F7B6C" w:rsidP="006F7B6C">
      <w:pPr>
        <w:tabs>
          <w:tab w:val="left" w:pos="1134"/>
        </w:tabs>
        <w:jc w:val="both"/>
        <w:rPr>
          <w:bCs/>
          <w:sz w:val="24"/>
          <w:szCs w:val="24"/>
        </w:rPr>
      </w:pPr>
    </w:p>
    <w:p w:rsidR="006F7B6C" w:rsidRDefault="006F7B6C" w:rsidP="006F7B6C">
      <w:pPr>
        <w:tabs>
          <w:tab w:val="left" w:pos="1134"/>
        </w:tabs>
        <w:jc w:val="both"/>
        <w:rPr>
          <w:bCs/>
          <w:sz w:val="24"/>
          <w:szCs w:val="24"/>
        </w:rPr>
      </w:pPr>
    </w:p>
    <w:p w:rsidR="006F7B6C" w:rsidRDefault="006F7B6C" w:rsidP="006F7B6C">
      <w:pPr>
        <w:tabs>
          <w:tab w:val="left" w:pos="1134"/>
        </w:tabs>
        <w:jc w:val="both"/>
        <w:rPr>
          <w:b/>
          <w:bCs/>
          <w:i/>
          <w:sz w:val="24"/>
          <w:szCs w:val="24"/>
        </w:rPr>
      </w:pPr>
      <w:r w:rsidRPr="00C4046D">
        <w:rPr>
          <w:b/>
          <w:bCs/>
          <w:i/>
          <w:sz w:val="24"/>
          <w:szCs w:val="24"/>
        </w:rPr>
        <w:t xml:space="preserve">1.4.4. </w:t>
      </w:r>
      <w:r>
        <w:rPr>
          <w:b/>
          <w:bCs/>
          <w:i/>
          <w:sz w:val="24"/>
          <w:szCs w:val="24"/>
        </w:rPr>
        <w:t>Исходные данные проектирования и строительства фундамента для монтажа ГПУ на фундамент:</w:t>
      </w:r>
    </w:p>
    <w:p w:rsidR="006F7B6C" w:rsidRDefault="006F7B6C" w:rsidP="006F7B6C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выполнить проектные работы </w:t>
      </w:r>
      <w:r w:rsidRPr="003304E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 конструкции железобетонные для основания для установки ГПУ;</w:t>
      </w:r>
    </w:p>
    <w:p w:rsidR="006F7B6C" w:rsidRDefault="006F7B6C" w:rsidP="006F7B6C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тип фундамента определить проектом, согласовать с Заказчиком;</w:t>
      </w:r>
    </w:p>
    <w:p w:rsidR="006F7B6C" w:rsidRDefault="006F7B6C" w:rsidP="006F7B6C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нагрузка на фундамент определяется требованиям завода изготовителя ГПУ </w:t>
      </w:r>
      <w:proofErr w:type="gramStart"/>
      <w:r>
        <w:rPr>
          <w:bCs/>
          <w:sz w:val="24"/>
          <w:szCs w:val="24"/>
        </w:rPr>
        <w:t>поставляемой</w:t>
      </w:r>
      <w:proofErr w:type="gramEnd"/>
      <w:r>
        <w:rPr>
          <w:bCs/>
          <w:sz w:val="24"/>
          <w:szCs w:val="24"/>
        </w:rPr>
        <w:t xml:space="preserve"> на объект;</w:t>
      </w:r>
    </w:p>
    <w:p w:rsidR="006F7B6C" w:rsidRPr="00602AE2" w:rsidRDefault="006F7B6C" w:rsidP="006F7B6C">
      <w:pPr>
        <w:pStyle w:val="a3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ф</w:t>
      </w:r>
      <w:r w:rsidRPr="00602AE2">
        <w:rPr>
          <w:bCs/>
          <w:sz w:val="24"/>
          <w:szCs w:val="24"/>
        </w:rPr>
        <w:t xml:space="preserve">ундамент должен быть выполнен из армированного бетона с учетом размеров </w:t>
      </w:r>
      <w:proofErr w:type="gramStart"/>
      <w:r w:rsidRPr="00602AE2">
        <w:rPr>
          <w:bCs/>
          <w:sz w:val="24"/>
          <w:szCs w:val="24"/>
        </w:rPr>
        <w:t>блок-контейнера</w:t>
      </w:r>
      <w:proofErr w:type="gramEnd"/>
      <w:r>
        <w:rPr>
          <w:bCs/>
          <w:sz w:val="24"/>
          <w:szCs w:val="24"/>
        </w:rPr>
        <w:t>;</w:t>
      </w:r>
    </w:p>
    <w:p w:rsidR="006F7B6C" w:rsidRDefault="006F7B6C" w:rsidP="006F7B6C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bCs/>
          <w:sz w:val="24"/>
          <w:szCs w:val="24"/>
        </w:rPr>
      </w:pPr>
      <w:r w:rsidRPr="00602AE2">
        <w:rPr>
          <w:bCs/>
          <w:sz w:val="24"/>
          <w:szCs w:val="24"/>
        </w:rPr>
        <w:t>во избежание передачи вибраций и шума на другие части конструкций, фундамент не должен соприкасаться со стенами капитальными, с перегородками, с плитами перекрытый</w:t>
      </w:r>
      <w:r>
        <w:rPr>
          <w:bCs/>
          <w:sz w:val="24"/>
          <w:szCs w:val="24"/>
        </w:rPr>
        <w:t>;</w:t>
      </w:r>
    </w:p>
    <w:p w:rsidR="006F7B6C" w:rsidRDefault="006F7B6C" w:rsidP="006F7B6C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bCs/>
          <w:sz w:val="24"/>
          <w:szCs w:val="24"/>
        </w:rPr>
      </w:pPr>
      <w:r w:rsidRPr="00602AE2">
        <w:rPr>
          <w:bCs/>
          <w:sz w:val="24"/>
          <w:szCs w:val="24"/>
        </w:rPr>
        <w:t xml:space="preserve">блок-контейнер устанавливается на фундаментное основание только после окончательного </w:t>
      </w:r>
      <w:r>
        <w:rPr>
          <w:bCs/>
          <w:sz w:val="24"/>
          <w:szCs w:val="24"/>
        </w:rPr>
        <w:t>набора прочности бетона;</w:t>
      </w:r>
    </w:p>
    <w:p w:rsidR="006F7B6C" w:rsidRDefault="006F7B6C" w:rsidP="006F7B6C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произвести погрузо-разгрузочные работы на объекте Заказчика;</w:t>
      </w:r>
    </w:p>
    <w:p w:rsidR="006F7B6C" w:rsidRPr="00131050" w:rsidRDefault="006F7B6C" w:rsidP="006F7B6C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выполнить монтаж ГПУ на построенный фундамент.</w:t>
      </w:r>
    </w:p>
    <w:p w:rsidR="006F7B6C" w:rsidRPr="00C4046D" w:rsidRDefault="006F7B6C" w:rsidP="006F7B6C">
      <w:pPr>
        <w:tabs>
          <w:tab w:val="left" w:pos="1134"/>
        </w:tabs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1.4.5. </w:t>
      </w:r>
      <w:r w:rsidRPr="00C4046D">
        <w:rPr>
          <w:b/>
          <w:bCs/>
          <w:i/>
          <w:sz w:val="24"/>
          <w:szCs w:val="24"/>
        </w:rPr>
        <w:t>Исходные данные для проектирования</w:t>
      </w:r>
      <w:r>
        <w:rPr>
          <w:b/>
          <w:bCs/>
          <w:i/>
          <w:sz w:val="24"/>
          <w:szCs w:val="24"/>
        </w:rPr>
        <w:t>, монтажа и пусконаладочных работ (ПНР)</w:t>
      </w:r>
      <w:r w:rsidRPr="00C4046D">
        <w:rPr>
          <w:b/>
          <w:bCs/>
          <w:i/>
          <w:sz w:val="24"/>
          <w:szCs w:val="24"/>
        </w:rPr>
        <w:t xml:space="preserve"> технологического трубопровода:</w:t>
      </w:r>
    </w:p>
    <w:p w:rsidR="006F7B6C" w:rsidRPr="00F078DE" w:rsidRDefault="006F7B6C" w:rsidP="006F7B6C">
      <w:pPr>
        <w:pStyle w:val="a3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м</w:t>
      </w:r>
      <w:r w:rsidRPr="00F078DE">
        <w:rPr>
          <w:bCs/>
          <w:sz w:val="24"/>
          <w:szCs w:val="24"/>
        </w:rPr>
        <w:t xml:space="preserve">онтаж трубопровода провести на участке Системы сбора и отвода биогаза </w:t>
      </w:r>
      <w:r w:rsidRPr="00F078DE">
        <w:rPr>
          <w:sz w:val="24"/>
          <w:szCs w:val="24"/>
        </w:rPr>
        <w:t>с дальнейшим термическим обезвреживанием», расположенном на территории действующего</w:t>
      </w:r>
      <w:r>
        <w:rPr>
          <w:sz w:val="24"/>
          <w:szCs w:val="24"/>
        </w:rPr>
        <w:t xml:space="preserve"> полигона ТКО «МАГ-1» Заказчика;</w:t>
      </w:r>
    </w:p>
    <w:p w:rsidR="006F7B6C" w:rsidRPr="00F078DE" w:rsidRDefault="006F7B6C" w:rsidP="006F7B6C">
      <w:pPr>
        <w:pStyle w:val="a3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F078DE">
        <w:rPr>
          <w:sz w:val="24"/>
          <w:szCs w:val="24"/>
        </w:rPr>
        <w:t xml:space="preserve">риентировочная длинна </w:t>
      </w:r>
      <w:r>
        <w:rPr>
          <w:sz w:val="24"/>
          <w:szCs w:val="24"/>
        </w:rPr>
        <w:t>трубопровода 30 м. Точная дли</w:t>
      </w:r>
      <w:r w:rsidRPr="00F078DE">
        <w:rPr>
          <w:sz w:val="24"/>
          <w:szCs w:val="24"/>
        </w:rPr>
        <w:t>на определяется пр</w:t>
      </w:r>
      <w:r>
        <w:rPr>
          <w:sz w:val="24"/>
          <w:szCs w:val="24"/>
        </w:rPr>
        <w:t>оектом, выполненным Подрядчиком;</w:t>
      </w:r>
    </w:p>
    <w:p w:rsidR="006F7B6C" w:rsidRPr="00F078DE" w:rsidRDefault="006F7B6C" w:rsidP="006F7B6C">
      <w:pPr>
        <w:pStyle w:val="a3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F078DE">
        <w:rPr>
          <w:sz w:val="24"/>
          <w:szCs w:val="24"/>
        </w:rPr>
        <w:t xml:space="preserve">атериалы для технологического трубопровода (в том числе, </w:t>
      </w:r>
      <w:proofErr w:type="gramStart"/>
      <w:r w:rsidRPr="00F078DE">
        <w:rPr>
          <w:sz w:val="24"/>
          <w:szCs w:val="24"/>
        </w:rPr>
        <w:t>но</w:t>
      </w:r>
      <w:proofErr w:type="gramEnd"/>
      <w:r w:rsidRPr="00F078DE">
        <w:rPr>
          <w:sz w:val="24"/>
          <w:szCs w:val="24"/>
        </w:rPr>
        <w:t xml:space="preserve"> не ограничиваясь диаметром трубопровода и прочие параметры) определяется пр</w:t>
      </w:r>
      <w:r>
        <w:rPr>
          <w:sz w:val="24"/>
          <w:szCs w:val="24"/>
        </w:rPr>
        <w:t>оектом, выполненным подрядчиком;</w:t>
      </w:r>
    </w:p>
    <w:p w:rsidR="006F7B6C" w:rsidRPr="00F078DE" w:rsidRDefault="006F7B6C" w:rsidP="006F7B6C">
      <w:pPr>
        <w:pStyle w:val="a3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078DE">
        <w:rPr>
          <w:sz w:val="24"/>
          <w:szCs w:val="24"/>
        </w:rPr>
        <w:t>еобходимое оборудование для доочистки газа и контроля параметров газа определяется пр</w:t>
      </w:r>
      <w:r>
        <w:rPr>
          <w:sz w:val="24"/>
          <w:szCs w:val="24"/>
        </w:rPr>
        <w:t>оектом, выполненным Подрядчиком;</w:t>
      </w:r>
    </w:p>
    <w:p w:rsidR="006F7B6C" w:rsidRDefault="006F7B6C" w:rsidP="006F7B6C">
      <w:pPr>
        <w:pStyle w:val="a3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F078DE">
        <w:rPr>
          <w:sz w:val="24"/>
          <w:szCs w:val="24"/>
        </w:rPr>
        <w:t>еталлоконструкции, поддерживающие трубу, должны быть защищены от коррозии методом горячего оцинкования</w:t>
      </w:r>
      <w:r>
        <w:rPr>
          <w:sz w:val="24"/>
          <w:szCs w:val="24"/>
        </w:rPr>
        <w:t>;</w:t>
      </w:r>
    </w:p>
    <w:p w:rsidR="006F7B6C" w:rsidRPr="00F078DE" w:rsidRDefault="006F7B6C" w:rsidP="006F7B6C">
      <w:pPr>
        <w:pStyle w:val="a3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выполнить строительство и ПНР технологического трубопровода.</w:t>
      </w:r>
    </w:p>
    <w:p w:rsidR="006F7B6C" w:rsidRPr="00F078DE" w:rsidRDefault="006F7B6C" w:rsidP="006F7B6C">
      <w:pPr>
        <w:pStyle w:val="a3"/>
        <w:tabs>
          <w:tab w:val="left" w:pos="851"/>
        </w:tabs>
        <w:ind w:left="360"/>
        <w:jc w:val="both"/>
        <w:rPr>
          <w:sz w:val="24"/>
          <w:szCs w:val="24"/>
        </w:rPr>
      </w:pPr>
      <w:r w:rsidRPr="00F078DE">
        <w:rPr>
          <w:sz w:val="24"/>
          <w:szCs w:val="24"/>
        </w:rPr>
        <w:t>Эскиз</w:t>
      </w:r>
      <w:r>
        <w:rPr>
          <w:sz w:val="24"/>
          <w:szCs w:val="24"/>
        </w:rPr>
        <w:t xml:space="preserve"> расположения ГПУ относительно у</w:t>
      </w:r>
      <w:r w:rsidRPr="00F078DE">
        <w:rPr>
          <w:sz w:val="24"/>
          <w:szCs w:val="24"/>
        </w:rPr>
        <w:t>гольных фильтров и распо</w:t>
      </w:r>
      <w:r>
        <w:rPr>
          <w:sz w:val="24"/>
          <w:szCs w:val="24"/>
        </w:rPr>
        <w:t>ложения ГПУ.</w:t>
      </w:r>
    </w:p>
    <w:p w:rsidR="006F7B6C" w:rsidRDefault="006F7B6C" w:rsidP="006F7B6C">
      <w:pPr>
        <w:jc w:val="center"/>
        <w:rPr>
          <w:b/>
          <w:sz w:val="24"/>
          <w:szCs w:val="24"/>
        </w:rPr>
      </w:pPr>
      <w:r w:rsidRPr="00334B04">
        <w:rPr>
          <w:b/>
          <w:noProof/>
          <w:sz w:val="24"/>
          <w:szCs w:val="24"/>
        </w:rPr>
        <w:drawing>
          <wp:inline distT="0" distB="0" distL="0" distR="0" wp14:anchorId="6C781F3F" wp14:editId="5753A181">
            <wp:extent cx="2849880" cy="17449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B04">
        <w:rPr>
          <w:b/>
          <w:noProof/>
          <w:sz w:val="24"/>
          <w:szCs w:val="24"/>
        </w:rPr>
        <w:drawing>
          <wp:inline distT="0" distB="0" distL="0" distR="0" wp14:anchorId="3E67C82D" wp14:editId="2E7738EC">
            <wp:extent cx="2857500" cy="1752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B6C" w:rsidRPr="00C4046D" w:rsidRDefault="006F7B6C" w:rsidP="006F7B6C">
      <w:pPr>
        <w:tabs>
          <w:tab w:val="left" w:pos="113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1.4.6</w:t>
      </w:r>
      <w:r w:rsidRPr="00C4046D">
        <w:rPr>
          <w:b/>
          <w:i/>
          <w:sz w:val="24"/>
          <w:szCs w:val="24"/>
        </w:rPr>
        <w:t xml:space="preserve">. Исходные данные для </w:t>
      </w:r>
      <w:r w:rsidRPr="00C4046D">
        <w:rPr>
          <w:b/>
          <w:bCs/>
          <w:i/>
          <w:sz w:val="24"/>
          <w:szCs w:val="24"/>
        </w:rPr>
        <w:t xml:space="preserve">проектирования </w:t>
      </w:r>
      <w:r w:rsidRPr="00C4046D">
        <w:rPr>
          <w:b/>
          <w:i/>
          <w:sz w:val="24"/>
          <w:szCs w:val="24"/>
        </w:rPr>
        <w:t>линии электропередачи:</w:t>
      </w:r>
    </w:p>
    <w:p w:rsidR="006F7B6C" w:rsidRPr="00530074" w:rsidRDefault="006F7B6C" w:rsidP="006F7B6C">
      <w:pPr>
        <w:pStyle w:val="a3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360"/>
        <w:jc w:val="both"/>
        <w:rPr>
          <w:sz w:val="24"/>
          <w:szCs w:val="24"/>
        </w:rPr>
      </w:pPr>
      <w:r w:rsidRPr="00530074">
        <w:rPr>
          <w:sz w:val="24"/>
          <w:szCs w:val="24"/>
        </w:rPr>
        <w:t>Ориентировочная длинна линии электропередачи</w:t>
      </w:r>
      <w:r>
        <w:rPr>
          <w:sz w:val="24"/>
          <w:szCs w:val="24"/>
        </w:rPr>
        <w:t xml:space="preserve"> (ЛЭП)</w:t>
      </w:r>
      <w:r w:rsidRPr="00530074">
        <w:rPr>
          <w:sz w:val="24"/>
          <w:szCs w:val="24"/>
        </w:rPr>
        <w:t xml:space="preserve"> – 470 метров</w:t>
      </w:r>
    </w:p>
    <w:p w:rsidR="006F7B6C" w:rsidRPr="00530074" w:rsidRDefault="006F7B6C" w:rsidP="006F7B6C">
      <w:pPr>
        <w:pStyle w:val="a3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360"/>
        <w:jc w:val="both"/>
        <w:rPr>
          <w:sz w:val="24"/>
          <w:szCs w:val="24"/>
        </w:rPr>
      </w:pPr>
      <w:r w:rsidRPr="00530074">
        <w:rPr>
          <w:sz w:val="24"/>
          <w:szCs w:val="24"/>
        </w:rPr>
        <w:t>Вид прокладки (воздушный, подземный, комбинированный) – определяется проектом, выполненным Подрядчиком</w:t>
      </w:r>
    </w:p>
    <w:p w:rsidR="006F7B6C" w:rsidRPr="00530074" w:rsidRDefault="006F7B6C" w:rsidP="006F7B6C">
      <w:pPr>
        <w:pStyle w:val="a3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360"/>
        <w:jc w:val="both"/>
        <w:rPr>
          <w:sz w:val="24"/>
          <w:szCs w:val="24"/>
        </w:rPr>
      </w:pPr>
      <w:r w:rsidRPr="00530074">
        <w:rPr>
          <w:sz w:val="24"/>
          <w:szCs w:val="24"/>
        </w:rPr>
        <w:t>На линии электропередач должны быть установлены устройства для предотвращения выдачи электроэнергии в сеть электро-снабжающей организации при пропадании входящего напряжения, подведённого в ТП</w:t>
      </w:r>
    </w:p>
    <w:p w:rsidR="006F7B6C" w:rsidRPr="00530074" w:rsidRDefault="006F7B6C" w:rsidP="006F7B6C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sz w:val="24"/>
          <w:szCs w:val="24"/>
        </w:rPr>
      </w:pPr>
      <w:r w:rsidRPr="00530074">
        <w:rPr>
          <w:sz w:val="24"/>
          <w:szCs w:val="24"/>
        </w:rPr>
        <w:lastRenderedPageBreak/>
        <w:t>На линии электропередач должны быть установлены устройства для предотвращения выдачи электроэнергии в сеть местной электросети при пропадании входящего напряжения внутри запитанных электро-потребителей после ТП.</w:t>
      </w:r>
    </w:p>
    <w:p w:rsidR="006F7B6C" w:rsidRPr="00530074" w:rsidRDefault="006F7B6C" w:rsidP="006F7B6C">
      <w:pPr>
        <w:pStyle w:val="a3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360"/>
        <w:jc w:val="both"/>
        <w:rPr>
          <w:sz w:val="24"/>
          <w:szCs w:val="24"/>
        </w:rPr>
      </w:pPr>
      <w:r w:rsidRPr="00530074">
        <w:rPr>
          <w:sz w:val="24"/>
          <w:szCs w:val="24"/>
        </w:rPr>
        <w:t>Передаваемая мощность электроэнергии 350кВт</w:t>
      </w:r>
      <w:r>
        <w:rPr>
          <w:sz w:val="24"/>
          <w:szCs w:val="24"/>
        </w:rPr>
        <w:t>, напряжение трёхфазное 380В.</w:t>
      </w:r>
    </w:p>
    <w:p w:rsidR="006F7B6C" w:rsidRDefault="006F7B6C" w:rsidP="006F7B6C">
      <w:pPr>
        <w:pStyle w:val="a3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360"/>
        <w:jc w:val="both"/>
        <w:rPr>
          <w:sz w:val="24"/>
          <w:szCs w:val="24"/>
        </w:rPr>
      </w:pPr>
      <w:r w:rsidRPr="00530074">
        <w:rPr>
          <w:sz w:val="24"/>
          <w:szCs w:val="24"/>
        </w:rPr>
        <w:t>Допустимые потери на линии не более 5%</w:t>
      </w:r>
    </w:p>
    <w:p w:rsidR="006F7B6C" w:rsidRPr="00530074" w:rsidRDefault="006F7B6C" w:rsidP="006F7B6C">
      <w:pPr>
        <w:pStyle w:val="a3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Выполнить строительство ЛЭП и необходимые пуско-наладочные работы ЛЭП и устройств подключения и защиты</w:t>
      </w:r>
    </w:p>
    <w:p w:rsidR="006F7B6C" w:rsidRPr="00BC5425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1.5. Плановые сроки начала и окончания Работ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Начало выполнения работ – на следующий день после подписания Договора.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Окончание выполнения работ – не позднее 90 рабочих дней от даты, следующей за датой подписания Договора.</w:t>
      </w:r>
    </w:p>
    <w:p w:rsidR="006F7B6C" w:rsidRDefault="006F7B6C" w:rsidP="006F7B6C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6F7B6C" w:rsidRDefault="006F7B6C" w:rsidP="006F7B6C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2. Требования к выполнению Работы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Работы должны быть выполнены в объемах, определенных техническим заданием, локально-сметным расчетом и рабочей документацией, разработанным Подрядчиком, с соблюдением правил и норм безопасности труда. 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Для выполнения работ используются новые материалы и оборудование. 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2.3.</w:t>
      </w:r>
      <w:r>
        <w:rPr>
          <w:sz w:val="24"/>
          <w:szCs w:val="24"/>
        </w:rPr>
        <w:t xml:space="preserve"> Сотрудники Подрядчика при выполнении Работ на территории Заказчика должны соблюдать технику безопасности, обеспечивать антитеррористические и противопожарные мероприятия. Работы должны производиться в полном соответствии с требованиями: СНиП 21-01-97* «Пожарная безопасность зданий и сооружений» (с изменениями №1 и №2) и действующего природоохранного законодательства РФ. 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2.4. Подрядчик должен установить и подключить всё необходимое для функционирования трубопровода оборудование и линии электропередачи своими силами и за свой счёт.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2.5. Все транспортные расходы должны быть включены в стоимость Работ.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2.6. Все материалы, используемые при работе, должны быть включены в стоимость Работ.</w:t>
      </w:r>
    </w:p>
    <w:p w:rsidR="006F7B6C" w:rsidRDefault="006F7B6C" w:rsidP="006F7B6C">
      <w:p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2.7. Материалы, используемые для монтажных работ, должны иметь необходимые сертификаты качества.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2.8. Работы производятся на территории действующего полигона «МАГ-1» Заказчика по адресу: Нижегородская область, г. Дзержинск ш. Московское 56.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На период исполнения Подрядчиком обязательств по Договору на объекте ООО «МАГ </w:t>
      </w:r>
      <w:proofErr w:type="spellStart"/>
      <w:r>
        <w:rPr>
          <w:sz w:val="24"/>
          <w:szCs w:val="24"/>
        </w:rPr>
        <w:t>Груп</w:t>
      </w:r>
      <w:proofErr w:type="spellEnd"/>
      <w:r>
        <w:rPr>
          <w:sz w:val="24"/>
          <w:szCs w:val="24"/>
        </w:rPr>
        <w:t>», возлагается ответственность за соблюдение требований действующего законодательства РФ в области охраны окружающей среды и санитарно-эпидемиологического благополучия населения.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Подрядчик несет ответственность за соблюдение своими сотрудниками при выполнении работ «Инструкции о пропускном и внутри объектовом режимах» ООО «МАГ </w:t>
      </w:r>
      <w:proofErr w:type="spellStart"/>
      <w:r>
        <w:rPr>
          <w:sz w:val="24"/>
          <w:szCs w:val="24"/>
        </w:rPr>
        <w:t>Груп</w:t>
      </w:r>
      <w:proofErr w:type="spellEnd"/>
      <w:r>
        <w:rPr>
          <w:sz w:val="24"/>
          <w:szCs w:val="24"/>
        </w:rPr>
        <w:t>».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Персонал Подрядчика должен пройти инструктаж по правилам и мерам безопасности производства работ в ООО «МАГ </w:t>
      </w:r>
      <w:proofErr w:type="spellStart"/>
      <w:r>
        <w:rPr>
          <w:sz w:val="24"/>
          <w:szCs w:val="24"/>
        </w:rPr>
        <w:t>Груп</w:t>
      </w:r>
      <w:proofErr w:type="spellEnd"/>
      <w:r>
        <w:rPr>
          <w:sz w:val="24"/>
          <w:szCs w:val="24"/>
        </w:rPr>
        <w:t>».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2.12. Гарантийный срок на Работы устанавливается 12 (двенадцать) месяцев от даты подписания Акта приема-сдачи Работ Сторонами.</w:t>
      </w:r>
    </w:p>
    <w:p w:rsidR="006F7B6C" w:rsidRDefault="006F7B6C" w:rsidP="006F7B6C">
      <w:pPr>
        <w:pStyle w:val="a4"/>
        <w:spacing w:after="0"/>
        <w:ind w:right="-101"/>
        <w:contextualSpacing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2.13. Подрядчик вправе </w:t>
      </w:r>
      <w:r>
        <w:rPr>
          <w:rFonts w:ascii="Times New Roman" w:hAnsi="Times New Roman"/>
          <w:color w:val="000000"/>
          <w:szCs w:val="24"/>
        </w:rPr>
        <w:t xml:space="preserve">привлекать для выполнения Работ </w:t>
      </w:r>
      <w:r>
        <w:rPr>
          <w:rFonts w:ascii="Times New Roman" w:hAnsi="Times New Roman"/>
          <w:color w:val="000000"/>
        </w:rPr>
        <w:t>субподрядчиков</w:t>
      </w:r>
      <w:r>
        <w:rPr>
          <w:rFonts w:ascii="Times New Roman" w:hAnsi="Times New Roman"/>
          <w:color w:val="000000"/>
          <w:szCs w:val="24"/>
        </w:rPr>
        <w:t xml:space="preserve">. На основании статьи 706 Гражданского кодекса РФ Подрядчик несет полную ответственность перед Заказчиком за качество, сроки, объемы работ, выполненные привлеченными </w:t>
      </w:r>
      <w:r>
        <w:rPr>
          <w:rFonts w:ascii="Times New Roman" w:hAnsi="Times New Roman"/>
          <w:color w:val="000000"/>
        </w:rPr>
        <w:t>субподрядчиками</w:t>
      </w:r>
      <w:r>
        <w:rPr>
          <w:rFonts w:ascii="Times New Roman" w:hAnsi="Times New Roman"/>
          <w:color w:val="000000"/>
          <w:szCs w:val="24"/>
        </w:rPr>
        <w:t xml:space="preserve">. Оплата выполненной </w:t>
      </w:r>
      <w:r>
        <w:rPr>
          <w:rFonts w:ascii="Times New Roman" w:hAnsi="Times New Roman"/>
          <w:color w:val="000000"/>
        </w:rPr>
        <w:t>субподрядчиками</w:t>
      </w:r>
      <w:r>
        <w:rPr>
          <w:rFonts w:ascii="Times New Roman" w:hAnsi="Times New Roman"/>
          <w:color w:val="000000"/>
          <w:szCs w:val="24"/>
        </w:rPr>
        <w:t xml:space="preserve"> работы осуществляется Подрядчиком за его счёт.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</w:p>
    <w:p w:rsidR="006F7B6C" w:rsidRDefault="006F7B6C" w:rsidP="006F7B6C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Порядок контроля и приемки работ</w:t>
      </w:r>
    </w:p>
    <w:p w:rsidR="006F7B6C" w:rsidRDefault="006F7B6C" w:rsidP="006F7B6C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Приемка выполненных Работ производится на объекте Заказчика представителями Заказчика и Подрядчика. При приемке проверяются объемы и качество выполненных Работ. 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3.3. </w:t>
      </w:r>
      <w:r>
        <w:rPr>
          <w:sz w:val="24"/>
          <w:szCs w:val="24"/>
        </w:rPr>
        <w:t>Контроль при производстве работ осуществляется: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 За соблюдением технологий, объемов, сроков и качества работ, исполнения Подрядчиком соглашения о соблюдении правил охраны труда, промышленной безопасности, пожарной безопасности и охраны окружающей среды – уполномоченный представитель Заказчика, назначенный приказом. 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3.3.2. При нарушении технологии производства Работ, отступления требований Рабочей документации - работы прекращаются по указанию уполномоченного представителя Заказчика, осуществляющего технический надзор, и устанавливается срок устранения нарушения номерным указанием, которое обязательно к беспрекословному выполнению Подрядчиком.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3.4.</w:t>
      </w:r>
      <w:r>
        <w:rPr>
          <w:sz w:val="24"/>
          <w:szCs w:val="24"/>
        </w:rPr>
        <w:t xml:space="preserve"> Окончательная приемка Работ в эксплуатацию осуществляется комиссией или ответственным лицом, назначенной приказом руководителя Заказчика.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3.5. По результатам приёмки оформляется Акт приема-сдачи Работ, подписываемый Сторонами.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3.6. При обнаружении в процессе приемки Работ несоответствие ее требованиям, предусмотренным Техническим заданием и локально-сметным расчетом (или позиционной разбивкой стоимости работ), Заказчик составляет Акт о выявленных недостатках с указанием срока устранения этих недостатков.</w:t>
      </w: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3.7. Подрядчик обязан устранить указанные в Акте недостатки своими силами и за свой счет. Срок устранения недостатков – не более 3 (трёх) дней от даты его составления, если иной срок дополнительно не согласован Сторонами.</w:t>
      </w:r>
    </w:p>
    <w:p w:rsidR="006F7B6C" w:rsidRDefault="006F7B6C" w:rsidP="006F7B6C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6F7B6C" w:rsidRDefault="006F7B6C" w:rsidP="006F7B6C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4.</w:t>
      </w:r>
      <w:r>
        <w:rPr>
          <w:b/>
          <w:sz w:val="24"/>
          <w:szCs w:val="24"/>
          <w:u w:val="single"/>
        </w:rPr>
        <w:t xml:space="preserve"> Состав документации</w:t>
      </w:r>
    </w:p>
    <w:p w:rsidR="006F7B6C" w:rsidRDefault="006F7B6C" w:rsidP="006F7B6C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:rsidR="006F7B6C" w:rsidRDefault="006F7B6C" w:rsidP="006F7B6C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Акт приема-сдачи в 2-х экземплярах «КС-2», Справка о стоимости выполненных работ «КС-3», счет-фактура, счет на оплату.</w:t>
      </w:r>
    </w:p>
    <w:p w:rsidR="00153DD7" w:rsidRDefault="00D71A20"/>
    <w:sectPr w:rsidR="0015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897"/>
    <w:multiLevelType w:val="hybridMultilevel"/>
    <w:tmpl w:val="63AE7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02E66"/>
    <w:multiLevelType w:val="hybridMultilevel"/>
    <w:tmpl w:val="83749AF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0070532"/>
    <w:multiLevelType w:val="hybridMultilevel"/>
    <w:tmpl w:val="DCFA2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52000"/>
    <w:multiLevelType w:val="hybridMultilevel"/>
    <w:tmpl w:val="C9182A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A317B"/>
    <w:multiLevelType w:val="multilevel"/>
    <w:tmpl w:val="7D5A31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0B"/>
    <w:rsid w:val="00237048"/>
    <w:rsid w:val="00532974"/>
    <w:rsid w:val="006F7B6C"/>
    <w:rsid w:val="007F08CC"/>
    <w:rsid w:val="00845A0B"/>
    <w:rsid w:val="00A65EA5"/>
    <w:rsid w:val="00C6025C"/>
    <w:rsid w:val="00D7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B6C"/>
    <w:pPr>
      <w:ind w:left="720"/>
      <w:contextualSpacing/>
    </w:pPr>
  </w:style>
  <w:style w:type="paragraph" w:styleId="a4">
    <w:name w:val="Body Text"/>
    <w:basedOn w:val="a"/>
    <w:link w:val="1"/>
    <w:uiPriority w:val="99"/>
    <w:semiHidden/>
    <w:rsid w:val="006F7B6C"/>
    <w:pPr>
      <w:spacing w:after="120"/>
      <w:jc w:val="both"/>
    </w:pPr>
    <w:rPr>
      <w:rFonts w:ascii="Garamond" w:hAnsi="Garamond"/>
      <w:sz w:val="24"/>
    </w:rPr>
  </w:style>
  <w:style w:type="character" w:customStyle="1" w:styleId="a5">
    <w:name w:val="Основной текст Знак"/>
    <w:basedOn w:val="a0"/>
    <w:uiPriority w:val="99"/>
    <w:semiHidden/>
    <w:rsid w:val="006F7B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4"/>
    <w:uiPriority w:val="99"/>
    <w:semiHidden/>
    <w:qFormat/>
    <w:locked/>
    <w:rsid w:val="006F7B6C"/>
    <w:rPr>
      <w:rFonts w:ascii="Garamond" w:eastAsia="Times New Roman" w:hAnsi="Garamond" w:cs="Times New Roman"/>
      <w:sz w:val="24"/>
      <w:szCs w:val="20"/>
      <w:lang w:eastAsia="ru-RU"/>
    </w:rPr>
  </w:style>
  <w:style w:type="character" w:customStyle="1" w:styleId="markedcontent">
    <w:name w:val="markedcontent"/>
    <w:basedOn w:val="a0"/>
    <w:rsid w:val="006F7B6C"/>
  </w:style>
  <w:style w:type="table" w:styleId="a6">
    <w:name w:val="Table Grid"/>
    <w:basedOn w:val="a1"/>
    <w:uiPriority w:val="39"/>
    <w:rsid w:val="006F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F7B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B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B6C"/>
    <w:pPr>
      <w:ind w:left="720"/>
      <w:contextualSpacing/>
    </w:pPr>
  </w:style>
  <w:style w:type="paragraph" w:styleId="a4">
    <w:name w:val="Body Text"/>
    <w:basedOn w:val="a"/>
    <w:link w:val="1"/>
    <w:uiPriority w:val="99"/>
    <w:semiHidden/>
    <w:rsid w:val="006F7B6C"/>
    <w:pPr>
      <w:spacing w:after="120"/>
      <w:jc w:val="both"/>
    </w:pPr>
    <w:rPr>
      <w:rFonts w:ascii="Garamond" w:hAnsi="Garamond"/>
      <w:sz w:val="24"/>
    </w:rPr>
  </w:style>
  <w:style w:type="character" w:customStyle="1" w:styleId="a5">
    <w:name w:val="Основной текст Знак"/>
    <w:basedOn w:val="a0"/>
    <w:uiPriority w:val="99"/>
    <w:semiHidden/>
    <w:rsid w:val="006F7B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4"/>
    <w:uiPriority w:val="99"/>
    <w:semiHidden/>
    <w:qFormat/>
    <w:locked/>
    <w:rsid w:val="006F7B6C"/>
    <w:rPr>
      <w:rFonts w:ascii="Garamond" w:eastAsia="Times New Roman" w:hAnsi="Garamond" w:cs="Times New Roman"/>
      <w:sz w:val="24"/>
      <w:szCs w:val="20"/>
      <w:lang w:eastAsia="ru-RU"/>
    </w:rPr>
  </w:style>
  <w:style w:type="character" w:customStyle="1" w:styleId="markedcontent">
    <w:name w:val="markedcontent"/>
    <w:basedOn w:val="a0"/>
    <w:rsid w:val="006F7B6C"/>
  </w:style>
  <w:style w:type="table" w:styleId="a6">
    <w:name w:val="Table Grid"/>
    <w:basedOn w:val="a1"/>
    <w:uiPriority w:val="39"/>
    <w:rsid w:val="006F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F7B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B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1496</Words>
  <Characters>10042</Characters>
  <Application>Microsoft Office Word</Application>
  <DocSecurity>0</DocSecurity>
  <Lines>2510</Lines>
  <Paragraphs>288</Paragraphs>
  <ScaleCrop>false</ScaleCrop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Виктория Николаевна</dc:creator>
  <cp:keywords/>
  <dc:description/>
  <cp:lastModifiedBy>Самойлова Виктория Николаевна</cp:lastModifiedBy>
  <cp:revision>17</cp:revision>
  <dcterms:created xsi:type="dcterms:W3CDTF">2025-07-01T06:53:00Z</dcterms:created>
  <dcterms:modified xsi:type="dcterms:W3CDTF">2025-07-01T06:54:00Z</dcterms:modified>
</cp:coreProperties>
</file>